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C6" w:rsidRPr="00327933" w:rsidRDefault="000D1D6B" w:rsidP="007D4F7A">
      <w:pPr>
        <w:spacing w:line="360" w:lineRule="auto"/>
        <w:jc w:val="center"/>
        <w:rPr>
          <w:rFonts w:ascii="黑体" w:eastAsia="黑体" w:hAnsi="黑体"/>
          <w:b/>
          <w:sz w:val="36"/>
          <w:szCs w:val="36"/>
        </w:rPr>
      </w:pPr>
      <w:r w:rsidRPr="00327933">
        <w:rPr>
          <w:rFonts w:ascii="黑体" w:eastAsia="黑体" w:hAnsi="黑体" w:hint="eastAsia"/>
          <w:b/>
          <w:sz w:val="36"/>
          <w:szCs w:val="36"/>
        </w:rPr>
        <w:t>城乡建设用地增减挂钩</w:t>
      </w:r>
      <w:r w:rsidR="001312E3" w:rsidRPr="00327933">
        <w:rPr>
          <w:rFonts w:ascii="黑体" w:eastAsia="黑体" w:hAnsi="黑体" w:hint="eastAsia"/>
          <w:b/>
          <w:sz w:val="36"/>
          <w:szCs w:val="36"/>
        </w:rPr>
        <w:t>综合</w:t>
      </w:r>
      <w:r w:rsidR="001A67EF" w:rsidRPr="00327933">
        <w:rPr>
          <w:rFonts w:ascii="黑体" w:eastAsia="黑体" w:hAnsi="黑体" w:hint="eastAsia"/>
          <w:b/>
          <w:sz w:val="36"/>
          <w:szCs w:val="36"/>
        </w:rPr>
        <w:t>成效评估</w:t>
      </w:r>
      <w:r w:rsidRPr="00327933">
        <w:rPr>
          <w:rFonts w:ascii="黑体" w:eastAsia="黑体" w:hAnsi="黑体" w:hint="eastAsia"/>
          <w:b/>
          <w:sz w:val="36"/>
          <w:szCs w:val="36"/>
        </w:rPr>
        <w:t>研究</w:t>
      </w:r>
      <w:r w:rsidR="00E152F5" w:rsidRPr="00327933">
        <w:rPr>
          <w:rStyle w:val="af0"/>
          <w:rFonts w:ascii="黑体" w:eastAsia="黑体" w:hAnsi="黑体"/>
          <w:b/>
          <w:sz w:val="36"/>
          <w:szCs w:val="36"/>
        </w:rPr>
        <w:footnoteReference w:id="1"/>
      </w:r>
    </w:p>
    <w:p w:rsidR="001F780E" w:rsidRPr="00327933" w:rsidRDefault="003F5F73" w:rsidP="007D4F7A">
      <w:pPr>
        <w:spacing w:line="360" w:lineRule="auto"/>
        <w:jc w:val="center"/>
        <w:rPr>
          <w:rFonts w:ascii="黑体" w:eastAsia="黑体" w:hAnsi="黑体"/>
          <w:sz w:val="30"/>
          <w:szCs w:val="30"/>
        </w:rPr>
      </w:pPr>
      <w:r w:rsidRPr="00327933">
        <w:rPr>
          <w:rFonts w:ascii="黑体" w:eastAsia="黑体" w:hAnsi="黑体" w:hint="eastAsia"/>
          <w:sz w:val="30"/>
          <w:szCs w:val="30"/>
        </w:rPr>
        <w:t>—</w:t>
      </w:r>
      <w:r w:rsidR="00BD5220" w:rsidRPr="00327933">
        <w:rPr>
          <w:rFonts w:ascii="黑体" w:eastAsia="黑体" w:hAnsi="黑体" w:hint="eastAsia"/>
          <w:sz w:val="30"/>
          <w:szCs w:val="30"/>
        </w:rPr>
        <w:t>—</w:t>
      </w:r>
      <w:r w:rsidR="00B70D62" w:rsidRPr="00327933">
        <w:rPr>
          <w:rFonts w:ascii="黑体" w:eastAsia="黑体" w:hAnsi="黑体" w:hint="eastAsia"/>
          <w:sz w:val="30"/>
          <w:szCs w:val="30"/>
        </w:rPr>
        <w:t>以上海市小昆山镇为例</w:t>
      </w:r>
    </w:p>
    <w:p w:rsidR="00EA7CF8" w:rsidRPr="00327933" w:rsidRDefault="009F4FC2" w:rsidP="009F4FC2">
      <w:pPr>
        <w:tabs>
          <w:tab w:val="center" w:pos="4153"/>
          <w:tab w:val="right" w:pos="8306"/>
        </w:tabs>
        <w:spacing w:line="360" w:lineRule="auto"/>
        <w:jc w:val="left"/>
        <w:rPr>
          <w:rFonts w:ascii="宋体" w:eastAsia="宋体" w:hAnsi="宋体"/>
          <w:szCs w:val="21"/>
        </w:rPr>
      </w:pPr>
      <w:r>
        <w:rPr>
          <w:rFonts w:ascii="宋体" w:eastAsia="宋体" w:hAnsi="宋体"/>
          <w:sz w:val="24"/>
          <w:szCs w:val="24"/>
        </w:rPr>
        <w:tab/>
      </w:r>
      <w:r w:rsidR="00BC258A" w:rsidRPr="00327933">
        <w:rPr>
          <w:rFonts w:ascii="宋体" w:eastAsia="宋体" w:hAnsi="宋体" w:hint="eastAsia"/>
          <w:szCs w:val="21"/>
        </w:rPr>
        <w:t>冯东敬</w:t>
      </w:r>
      <w:r w:rsidRPr="00327933">
        <w:rPr>
          <w:rFonts w:ascii="宋体" w:eastAsia="宋体" w:hAnsi="宋体"/>
          <w:szCs w:val="21"/>
        </w:rPr>
        <w:tab/>
      </w:r>
    </w:p>
    <w:p w:rsidR="00BC258A" w:rsidRPr="00327933" w:rsidRDefault="00BC258A" w:rsidP="007D4F7A">
      <w:pPr>
        <w:spacing w:line="360" w:lineRule="auto"/>
        <w:jc w:val="center"/>
        <w:rPr>
          <w:rFonts w:ascii="宋体" w:eastAsia="宋体" w:hAnsi="宋体"/>
          <w:szCs w:val="21"/>
        </w:rPr>
      </w:pPr>
      <w:r w:rsidRPr="00327933">
        <w:rPr>
          <w:rFonts w:ascii="宋体" w:eastAsia="宋体" w:hAnsi="宋体" w:hint="eastAsia"/>
          <w:szCs w:val="21"/>
        </w:rPr>
        <w:t>（</w:t>
      </w:r>
      <w:r w:rsidR="000E72BD" w:rsidRPr="00327933">
        <w:rPr>
          <w:rFonts w:ascii="宋体" w:eastAsia="宋体" w:hAnsi="宋体" w:hint="eastAsia"/>
          <w:szCs w:val="21"/>
        </w:rPr>
        <w:t>上海广境规划设计有限公司，</w:t>
      </w:r>
      <w:r w:rsidR="00435D41" w:rsidRPr="00327933">
        <w:rPr>
          <w:rFonts w:ascii="宋体" w:eastAsia="宋体" w:hAnsi="宋体" w:hint="eastAsia"/>
          <w:szCs w:val="21"/>
        </w:rPr>
        <w:t xml:space="preserve">上海 </w:t>
      </w:r>
      <w:r w:rsidR="00DA08FC" w:rsidRPr="00327933">
        <w:rPr>
          <w:rFonts w:ascii="宋体" w:eastAsia="宋体" w:hAnsi="宋体" w:hint="eastAsia"/>
          <w:szCs w:val="21"/>
        </w:rPr>
        <w:t>200000</w:t>
      </w:r>
      <w:r w:rsidRPr="00327933">
        <w:rPr>
          <w:rFonts w:ascii="宋体" w:eastAsia="宋体" w:hAnsi="宋体" w:hint="eastAsia"/>
          <w:szCs w:val="21"/>
        </w:rPr>
        <w:t>）</w:t>
      </w:r>
    </w:p>
    <w:p w:rsidR="00327933" w:rsidRDefault="00327933" w:rsidP="00B803A9">
      <w:pPr>
        <w:spacing w:line="360" w:lineRule="auto"/>
        <w:rPr>
          <w:rFonts w:asciiTheme="minorEastAsia" w:hAnsiTheme="minorEastAsia"/>
          <w:b/>
          <w:szCs w:val="21"/>
        </w:rPr>
      </w:pPr>
    </w:p>
    <w:p w:rsidR="000A382C" w:rsidRPr="00B803A9" w:rsidRDefault="003F540C" w:rsidP="00B803A9">
      <w:pPr>
        <w:spacing w:line="360" w:lineRule="auto"/>
        <w:rPr>
          <w:rFonts w:asciiTheme="minorEastAsia" w:hAnsiTheme="minorEastAsia"/>
          <w:szCs w:val="21"/>
        </w:rPr>
      </w:pPr>
      <w:r w:rsidRPr="00B803A9">
        <w:rPr>
          <w:rFonts w:asciiTheme="minorEastAsia" w:hAnsiTheme="minorEastAsia" w:hint="eastAsia"/>
          <w:b/>
          <w:szCs w:val="21"/>
        </w:rPr>
        <w:t>摘要：</w:t>
      </w:r>
      <w:r w:rsidR="00DB075A">
        <w:rPr>
          <w:rFonts w:asciiTheme="minorEastAsia" w:hAnsiTheme="minorEastAsia" w:hint="eastAsia"/>
          <w:szCs w:val="21"/>
        </w:rPr>
        <w:t>文章</w:t>
      </w:r>
      <w:r w:rsidR="0033664F" w:rsidRPr="00B803A9">
        <w:rPr>
          <w:rFonts w:asciiTheme="minorEastAsia" w:hAnsiTheme="minorEastAsia" w:hint="eastAsia"/>
          <w:szCs w:val="21"/>
        </w:rPr>
        <w:t>在对</w:t>
      </w:r>
      <w:r w:rsidR="000A382C" w:rsidRPr="00B803A9">
        <w:rPr>
          <w:rFonts w:asciiTheme="minorEastAsia" w:hAnsiTheme="minorEastAsia" w:hint="eastAsia"/>
          <w:szCs w:val="21"/>
        </w:rPr>
        <w:t>上海市近十年来增减挂钩</w:t>
      </w:r>
      <w:r w:rsidR="0033664F" w:rsidRPr="00B803A9">
        <w:rPr>
          <w:rFonts w:asciiTheme="minorEastAsia" w:hAnsiTheme="minorEastAsia" w:hint="eastAsia"/>
          <w:szCs w:val="21"/>
        </w:rPr>
        <w:t>项目</w:t>
      </w:r>
      <w:r w:rsidR="000A382C" w:rsidRPr="00B803A9">
        <w:rPr>
          <w:rFonts w:asciiTheme="minorEastAsia" w:hAnsiTheme="minorEastAsia" w:hint="eastAsia"/>
          <w:szCs w:val="21"/>
        </w:rPr>
        <w:t>研究</w:t>
      </w:r>
      <w:r w:rsidR="0033664F" w:rsidRPr="00B803A9">
        <w:rPr>
          <w:rFonts w:asciiTheme="minorEastAsia" w:hAnsiTheme="minorEastAsia" w:hint="eastAsia"/>
          <w:szCs w:val="21"/>
        </w:rPr>
        <w:t>基础上</w:t>
      </w:r>
      <w:r w:rsidR="000A382C" w:rsidRPr="00B803A9">
        <w:rPr>
          <w:rFonts w:asciiTheme="minorEastAsia" w:hAnsiTheme="minorEastAsia" w:hint="eastAsia"/>
          <w:szCs w:val="21"/>
        </w:rPr>
        <w:t>，</w:t>
      </w:r>
      <w:r w:rsidR="0033664F" w:rsidRPr="00B803A9">
        <w:rPr>
          <w:rFonts w:asciiTheme="minorEastAsia" w:hAnsiTheme="minorEastAsia" w:hint="eastAsia"/>
          <w:szCs w:val="21"/>
        </w:rPr>
        <w:t>建立</w:t>
      </w:r>
      <w:r w:rsidR="00980924" w:rsidRPr="00B803A9">
        <w:rPr>
          <w:rFonts w:asciiTheme="minorEastAsia" w:hAnsiTheme="minorEastAsia" w:hint="eastAsia"/>
          <w:szCs w:val="21"/>
        </w:rPr>
        <w:t>了</w:t>
      </w:r>
      <w:r w:rsidR="0033664F" w:rsidRPr="00B803A9">
        <w:rPr>
          <w:rFonts w:asciiTheme="minorEastAsia" w:hAnsiTheme="minorEastAsia" w:hint="eastAsia"/>
          <w:szCs w:val="21"/>
        </w:rPr>
        <w:t>一个综合</w:t>
      </w:r>
      <w:r w:rsidR="000A382C" w:rsidRPr="00B803A9">
        <w:rPr>
          <w:rFonts w:asciiTheme="minorEastAsia" w:hAnsiTheme="minorEastAsia" w:hint="eastAsia"/>
          <w:szCs w:val="21"/>
        </w:rPr>
        <w:t>指标体系，涵盖项目完成情况、实施成效、规范管理</w:t>
      </w:r>
      <w:r w:rsidR="00DB075A">
        <w:rPr>
          <w:rFonts w:asciiTheme="minorEastAsia" w:hAnsiTheme="minorEastAsia" w:hint="eastAsia"/>
          <w:szCs w:val="21"/>
        </w:rPr>
        <w:t>、权益保障及经验推广等方面，并以松江区小昆山镇为例进行实证分析</w:t>
      </w:r>
      <w:r w:rsidR="000A382C" w:rsidRPr="00B803A9">
        <w:rPr>
          <w:rFonts w:asciiTheme="minorEastAsia" w:hAnsiTheme="minorEastAsia" w:hint="eastAsia"/>
          <w:szCs w:val="21"/>
        </w:rPr>
        <w:t>。</w:t>
      </w:r>
      <w:r w:rsidR="00244074">
        <w:rPr>
          <w:rFonts w:asciiTheme="minorEastAsia" w:hAnsiTheme="minorEastAsia" w:hint="eastAsia"/>
          <w:szCs w:val="21"/>
        </w:rPr>
        <w:t>实证结果表明，该指标体系总体上能够反映出小昆山镇增减挂钩的实施情况，具有实用性和可操作性。</w:t>
      </w:r>
    </w:p>
    <w:p w:rsidR="003F540C" w:rsidRPr="00B803A9" w:rsidRDefault="00237F65" w:rsidP="00B803A9">
      <w:pPr>
        <w:spacing w:line="360" w:lineRule="auto"/>
        <w:rPr>
          <w:rFonts w:asciiTheme="minorEastAsia" w:hAnsiTheme="minorEastAsia"/>
          <w:szCs w:val="21"/>
        </w:rPr>
      </w:pPr>
      <w:r w:rsidRPr="00B803A9">
        <w:rPr>
          <w:rFonts w:asciiTheme="minorEastAsia" w:hAnsiTheme="minorEastAsia" w:hint="eastAsia"/>
          <w:b/>
          <w:szCs w:val="21"/>
        </w:rPr>
        <w:t>关键词：</w:t>
      </w:r>
      <w:r w:rsidR="00593182" w:rsidRPr="00B803A9">
        <w:rPr>
          <w:rFonts w:asciiTheme="minorEastAsia" w:hAnsiTheme="minorEastAsia" w:hint="eastAsia"/>
          <w:szCs w:val="21"/>
        </w:rPr>
        <w:t>增减挂钩；指标体系；</w:t>
      </w:r>
      <w:r w:rsidR="00A05C57" w:rsidRPr="00B803A9">
        <w:rPr>
          <w:rFonts w:asciiTheme="minorEastAsia" w:hAnsiTheme="minorEastAsia" w:hint="eastAsia"/>
          <w:szCs w:val="21"/>
        </w:rPr>
        <w:t>综合成效</w:t>
      </w:r>
      <w:r w:rsidR="003105DE" w:rsidRPr="00B803A9">
        <w:rPr>
          <w:rFonts w:asciiTheme="minorEastAsia" w:hAnsiTheme="minorEastAsia" w:hint="eastAsia"/>
          <w:szCs w:val="21"/>
        </w:rPr>
        <w:t>；层次分析法</w:t>
      </w:r>
      <w:r w:rsidR="002B7FF6">
        <w:rPr>
          <w:rFonts w:asciiTheme="minorEastAsia" w:hAnsiTheme="minorEastAsia" w:hint="eastAsia"/>
          <w:szCs w:val="21"/>
        </w:rPr>
        <w:t>；小昆山镇；上海</w:t>
      </w:r>
    </w:p>
    <w:p w:rsidR="000D11DD" w:rsidRPr="00B803A9" w:rsidRDefault="000D11DD" w:rsidP="00B803A9">
      <w:pPr>
        <w:spacing w:line="360" w:lineRule="auto"/>
        <w:rPr>
          <w:rFonts w:asciiTheme="minorEastAsia" w:hAnsiTheme="minorEastAsia"/>
          <w:b/>
          <w:szCs w:val="21"/>
        </w:rPr>
      </w:pPr>
      <w:r w:rsidRPr="00B803A9">
        <w:rPr>
          <w:rFonts w:asciiTheme="minorEastAsia" w:hAnsiTheme="minorEastAsia" w:hint="eastAsia"/>
          <w:b/>
          <w:bCs/>
          <w:szCs w:val="21"/>
        </w:rPr>
        <w:t>中图分类号</w:t>
      </w:r>
      <w:r w:rsidRPr="00B803A9">
        <w:rPr>
          <w:rFonts w:asciiTheme="minorEastAsia" w:hAnsiTheme="minorEastAsia" w:hint="eastAsia"/>
          <w:b/>
          <w:szCs w:val="21"/>
        </w:rPr>
        <w:t>：</w:t>
      </w:r>
      <w:r w:rsidR="002570E0">
        <w:rPr>
          <w:rFonts w:asciiTheme="minorEastAsia" w:hAnsiTheme="minorEastAsia" w:hint="eastAsia"/>
          <w:szCs w:val="21"/>
        </w:rPr>
        <w:t>F301</w:t>
      </w:r>
      <w:r w:rsidRPr="00B803A9">
        <w:rPr>
          <w:rFonts w:asciiTheme="minorEastAsia" w:hAnsiTheme="minorEastAsia" w:hint="eastAsia"/>
          <w:szCs w:val="21"/>
        </w:rPr>
        <w:t>.1；F062.1</w:t>
      </w:r>
      <w:r w:rsidRPr="00B803A9">
        <w:rPr>
          <w:rFonts w:asciiTheme="minorEastAsia" w:hAnsiTheme="minorEastAsia" w:hint="eastAsia"/>
          <w:b/>
          <w:szCs w:val="21"/>
        </w:rPr>
        <w:t xml:space="preserve">  文献标识码：</w:t>
      </w:r>
      <w:r w:rsidRPr="00B803A9">
        <w:rPr>
          <w:rFonts w:asciiTheme="minorEastAsia" w:hAnsiTheme="minorEastAsia" w:hint="eastAsia"/>
          <w:szCs w:val="21"/>
        </w:rPr>
        <w:t>A</w:t>
      </w:r>
      <w:r w:rsidRPr="00B803A9">
        <w:rPr>
          <w:rFonts w:asciiTheme="minorEastAsia" w:hAnsiTheme="minorEastAsia" w:hint="eastAsia"/>
          <w:b/>
          <w:szCs w:val="21"/>
        </w:rPr>
        <w:t xml:space="preserve">  文章编号：1672-6995（2019）08-0000-00</w:t>
      </w:r>
    </w:p>
    <w:p w:rsidR="00EE1B44" w:rsidRDefault="000D11DD" w:rsidP="00E2273D">
      <w:pPr>
        <w:spacing w:after="240" w:line="360" w:lineRule="auto"/>
        <w:rPr>
          <w:rFonts w:asciiTheme="minorEastAsia" w:hAnsiTheme="minorEastAsia"/>
          <w:szCs w:val="21"/>
        </w:rPr>
      </w:pPr>
      <w:r w:rsidRPr="00B803A9">
        <w:rPr>
          <w:rFonts w:asciiTheme="minorEastAsia" w:hAnsiTheme="minorEastAsia" w:hint="eastAsia"/>
          <w:b/>
          <w:szCs w:val="21"/>
        </w:rPr>
        <w:t>DOI：</w:t>
      </w:r>
      <w:r w:rsidRPr="00B803A9">
        <w:rPr>
          <w:rFonts w:asciiTheme="minorEastAsia" w:hAnsiTheme="minorEastAsia" w:hint="eastAsia"/>
          <w:szCs w:val="21"/>
        </w:rPr>
        <w:t>1</w:t>
      </w:r>
      <w:r w:rsidR="009A580A">
        <w:rPr>
          <w:rFonts w:asciiTheme="minorEastAsia" w:hAnsiTheme="minorEastAsia" w:hint="eastAsia"/>
          <w:szCs w:val="21"/>
        </w:rPr>
        <w:t>0.19676/j.cnki.1672-6995.0000201</w:t>
      </w:r>
    </w:p>
    <w:p w:rsidR="006B6BC2" w:rsidRPr="006B6BC2" w:rsidRDefault="006B6BC2" w:rsidP="006B6BC2">
      <w:pPr>
        <w:snapToGrid w:val="0"/>
        <w:spacing w:line="360" w:lineRule="auto"/>
        <w:rPr>
          <w:rFonts w:ascii="Times New Roman" w:hAnsi="Times New Roman" w:cs="Times New Roman"/>
          <w:b/>
          <w:sz w:val="24"/>
          <w:szCs w:val="24"/>
        </w:rPr>
      </w:pPr>
      <w:r w:rsidRPr="006B6BC2">
        <w:rPr>
          <w:rFonts w:ascii="Times New Roman" w:hAnsi="Times New Roman" w:cs="Times New Roman"/>
          <w:b/>
          <w:sz w:val="24"/>
          <w:szCs w:val="24"/>
        </w:rPr>
        <w:t xml:space="preserve">Comprehensive Effectiveness Assessment for Linking the Increase in Land Used for Urban Construction with the Decrease in Land Used for Rural Construction </w:t>
      </w:r>
    </w:p>
    <w:p w:rsidR="006B6BC2" w:rsidRPr="006B6BC2" w:rsidRDefault="006B6BC2" w:rsidP="006B6BC2">
      <w:pPr>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sidRPr="006B6BC2">
        <w:rPr>
          <w:rFonts w:ascii="Times New Roman" w:hAnsi="Times New Roman" w:cs="Times New Roman"/>
          <w:b/>
          <w:szCs w:val="21"/>
        </w:rPr>
        <w:t xml:space="preserve">A Case Study of a Small Town of </w:t>
      </w:r>
      <w:proofErr w:type="spellStart"/>
      <w:r w:rsidRPr="006B6BC2">
        <w:rPr>
          <w:rFonts w:ascii="Times New Roman" w:hAnsi="Times New Roman" w:cs="Times New Roman"/>
          <w:b/>
          <w:szCs w:val="21"/>
        </w:rPr>
        <w:t>Kunshan</w:t>
      </w:r>
      <w:proofErr w:type="spellEnd"/>
      <w:r w:rsidRPr="006B6BC2">
        <w:rPr>
          <w:rFonts w:ascii="Times New Roman" w:hAnsi="Times New Roman" w:cs="Times New Roman"/>
          <w:b/>
          <w:szCs w:val="21"/>
        </w:rPr>
        <w:t xml:space="preserve"> in the City of Shanghai </w:t>
      </w:r>
    </w:p>
    <w:p w:rsidR="006B6BC2" w:rsidRPr="006B6BC2" w:rsidRDefault="006B6BC2" w:rsidP="006B6BC2">
      <w:pPr>
        <w:snapToGrid w:val="0"/>
        <w:spacing w:line="360" w:lineRule="auto"/>
        <w:jc w:val="center"/>
        <w:rPr>
          <w:rFonts w:ascii="Times New Roman" w:hAnsi="Times New Roman" w:cs="Times New Roman"/>
          <w:szCs w:val="21"/>
        </w:rPr>
      </w:pPr>
      <w:r w:rsidRPr="006B6BC2">
        <w:rPr>
          <w:rFonts w:ascii="Times New Roman" w:hAnsi="Times New Roman" w:cs="Times New Roman"/>
          <w:szCs w:val="21"/>
        </w:rPr>
        <w:t xml:space="preserve">FENG </w:t>
      </w:r>
      <w:proofErr w:type="spellStart"/>
      <w:r w:rsidRPr="006B6BC2">
        <w:rPr>
          <w:rFonts w:ascii="Times New Roman" w:hAnsi="Times New Roman" w:cs="Times New Roman"/>
          <w:szCs w:val="21"/>
        </w:rPr>
        <w:t>Dongjing</w:t>
      </w:r>
      <w:proofErr w:type="spellEnd"/>
    </w:p>
    <w:p w:rsidR="006B6BC2" w:rsidRPr="006B6BC2" w:rsidRDefault="006B6BC2" w:rsidP="006B6BC2">
      <w:pPr>
        <w:snapToGrid w:val="0"/>
        <w:spacing w:line="360" w:lineRule="auto"/>
        <w:jc w:val="center"/>
        <w:rPr>
          <w:rFonts w:ascii="Times New Roman" w:hAnsi="Times New Roman" w:cs="Times New Roman"/>
          <w:szCs w:val="21"/>
        </w:rPr>
      </w:pPr>
      <w:r w:rsidRPr="006B6BC2">
        <w:rPr>
          <w:rFonts w:ascii="Times New Roman" w:hAnsi="Times New Roman" w:cs="Times New Roman"/>
          <w:szCs w:val="21"/>
        </w:rPr>
        <w:t>(Shanghai Grand Planning and Design Limited Company, Shanghai 200000</w:t>
      </w:r>
      <w:r w:rsidR="00BE2E1E" w:rsidRPr="00BE2E1E">
        <w:rPr>
          <w:rFonts w:ascii="Times New Roman" w:eastAsia="宋体" w:hAnsi="Times New Roman" w:cs="Times New Roman"/>
          <w:kern w:val="0"/>
          <w:szCs w:val="21"/>
        </w:rPr>
        <w:t>, China</w:t>
      </w:r>
      <w:r w:rsidRPr="006B6BC2">
        <w:rPr>
          <w:rFonts w:ascii="Times New Roman" w:hAnsi="Times New Roman" w:cs="Times New Roman"/>
          <w:szCs w:val="21"/>
        </w:rPr>
        <w:t>)</w:t>
      </w:r>
    </w:p>
    <w:p w:rsidR="006B6BC2" w:rsidRDefault="006B6BC2" w:rsidP="006B6BC2">
      <w:pPr>
        <w:snapToGrid w:val="0"/>
        <w:spacing w:line="360" w:lineRule="auto"/>
        <w:rPr>
          <w:rFonts w:ascii="Times New Roman" w:hAnsi="Times New Roman" w:cs="Times New Roman"/>
          <w:szCs w:val="21"/>
        </w:rPr>
      </w:pPr>
      <w:r w:rsidRPr="006B6BC2">
        <w:rPr>
          <w:rFonts w:ascii="Times New Roman" w:hAnsi="Times New Roman" w:cs="Times New Roman"/>
          <w:b/>
          <w:szCs w:val="21"/>
        </w:rPr>
        <w:t xml:space="preserve">Abstract: </w:t>
      </w:r>
      <w:r w:rsidRPr="006B6BC2">
        <w:rPr>
          <w:rFonts w:ascii="Times New Roman" w:hAnsi="Times New Roman" w:cs="Times New Roman"/>
          <w:szCs w:val="21"/>
        </w:rPr>
        <w:t xml:space="preserve">This paper has established a synthetic index system based on the study of the latest ten years’ increase or decrease linked projects in Shanghai. This system includes the project completion, implementing effect, standardized management, guarantee of rights and interests, experience promotion, and so on. Through the empirical analysis, the results indicate that this system generally reflects the implementation of linking the increase in Land used for urban construction with the decrease in land used for rural construction in small </w:t>
      </w:r>
      <w:proofErr w:type="spellStart"/>
      <w:r w:rsidRPr="006B6BC2">
        <w:rPr>
          <w:rFonts w:ascii="Times New Roman" w:hAnsi="Times New Roman" w:cs="Times New Roman"/>
          <w:szCs w:val="21"/>
        </w:rPr>
        <w:t>Kunshan</w:t>
      </w:r>
      <w:proofErr w:type="spellEnd"/>
      <w:r w:rsidRPr="006B6BC2">
        <w:rPr>
          <w:rFonts w:ascii="Times New Roman" w:hAnsi="Times New Roman" w:cs="Times New Roman"/>
          <w:szCs w:val="21"/>
        </w:rPr>
        <w:t xml:space="preserve"> town, which has the practicability and maneuverability.</w:t>
      </w:r>
    </w:p>
    <w:p w:rsidR="006B6BC2" w:rsidRPr="006B6BC2" w:rsidRDefault="006B6BC2" w:rsidP="006B6BC2">
      <w:pPr>
        <w:snapToGrid w:val="0"/>
        <w:spacing w:line="360" w:lineRule="auto"/>
        <w:rPr>
          <w:rFonts w:ascii="Times New Roman" w:hAnsi="Times New Roman" w:cs="Times New Roman"/>
          <w:szCs w:val="21"/>
        </w:rPr>
      </w:pPr>
      <w:r w:rsidRPr="006B6BC2">
        <w:rPr>
          <w:rFonts w:ascii="Times New Roman" w:hAnsi="Times New Roman" w:cs="Times New Roman"/>
          <w:b/>
          <w:szCs w:val="21"/>
        </w:rPr>
        <w:t xml:space="preserve">Key words: </w:t>
      </w:r>
      <w:r w:rsidRPr="006B6BC2">
        <w:rPr>
          <w:rFonts w:ascii="Times New Roman" w:hAnsi="Times New Roman" w:cs="Times New Roman"/>
          <w:szCs w:val="21"/>
        </w:rPr>
        <w:t xml:space="preserve">linking the increase with decrease; index system; comprehensive results; analytic hierarchy process; the small town of </w:t>
      </w:r>
      <w:proofErr w:type="spellStart"/>
      <w:r w:rsidRPr="006B6BC2">
        <w:rPr>
          <w:rFonts w:ascii="Times New Roman" w:hAnsi="Times New Roman" w:cs="Times New Roman"/>
          <w:szCs w:val="21"/>
        </w:rPr>
        <w:t>Kunshan</w:t>
      </w:r>
      <w:proofErr w:type="spellEnd"/>
      <w:r w:rsidRPr="006B6BC2">
        <w:rPr>
          <w:rFonts w:ascii="Times New Roman" w:hAnsi="Times New Roman" w:cs="Times New Roman"/>
          <w:szCs w:val="21"/>
        </w:rPr>
        <w:t>; Shanghai</w:t>
      </w:r>
    </w:p>
    <w:p w:rsidR="00E2273D" w:rsidRPr="00E2273D" w:rsidRDefault="00E2273D" w:rsidP="00E2273D">
      <w:pPr>
        <w:spacing w:line="360" w:lineRule="auto"/>
        <w:rPr>
          <w:rFonts w:asciiTheme="minorEastAsia" w:hAnsiTheme="minorEastAsia"/>
          <w:b/>
          <w:sz w:val="28"/>
          <w:szCs w:val="28"/>
        </w:rPr>
      </w:pPr>
      <w:r w:rsidRPr="00E2273D">
        <w:rPr>
          <w:rFonts w:asciiTheme="minorEastAsia" w:hAnsiTheme="minorEastAsia" w:hint="eastAsia"/>
          <w:b/>
          <w:sz w:val="28"/>
          <w:szCs w:val="28"/>
        </w:rPr>
        <w:t>0 引言</w:t>
      </w:r>
    </w:p>
    <w:p w:rsidR="000A2E56" w:rsidRPr="00B803A9" w:rsidRDefault="002B7FF6" w:rsidP="00B803A9">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目前关于城乡建设用地增减挂钩</w:t>
      </w:r>
      <w:r w:rsidR="00700A66" w:rsidRPr="00B803A9">
        <w:rPr>
          <w:rFonts w:asciiTheme="minorEastAsia" w:hAnsiTheme="minorEastAsia" w:hint="eastAsia"/>
          <w:szCs w:val="21"/>
        </w:rPr>
        <w:t>有诸多学者进行</w:t>
      </w:r>
      <w:r w:rsidR="00DB075A">
        <w:rPr>
          <w:rFonts w:asciiTheme="minorEastAsia" w:hAnsiTheme="minorEastAsia" w:hint="eastAsia"/>
          <w:szCs w:val="21"/>
        </w:rPr>
        <w:t>了</w:t>
      </w:r>
      <w:r w:rsidR="00700A66" w:rsidRPr="00B803A9">
        <w:rPr>
          <w:rFonts w:asciiTheme="minorEastAsia" w:hAnsiTheme="minorEastAsia" w:hint="eastAsia"/>
          <w:szCs w:val="21"/>
        </w:rPr>
        <w:t>研究，</w:t>
      </w:r>
      <w:r w:rsidR="00DB075A">
        <w:rPr>
          <w:rFonts w:asciiTheme="minorEastAsia" w:hAnsiTheme="minorEastAsia" w:hint="eastAsia"/>
          <w:szCs w:val="21"/>
        </w:rPr>
        <w:t>涉及的研究方向</w:t>
      </w:r>
      <w:r w:rsidR="00307E8B" w:rsidRPr="00B803A9">
        <w:rPr>
          <w:rFonts w:asciiTheme="minorEastAsia" w:hAnsiTheme="minorEastAsia" w:hint="eastAsia"/>
          <w:szCs w:val="21"/>
        </w:rPr>
        <w:t>比较广泛，包括</w:t>
      </w:r>
      <w:r w:rsidR="00956060" w:rsidRPr="00B803A9">
        <w:rPr>
          <w:rFonts w:asciiTheme="minorEastAsia" w:hAnsiTheme="minorEastAsia" w:hint="eastAsia"/>
          <w:szCs w:val="21"/>
        </w:rPr>
        <w:t>实施模式、效益分析、农民利益保障、政策研究、相关政策机制、对新农村建设的作用等</w:t>
      </w:r>
      <w:r w:rsidR="00717B21" w:rsidRPr="00B803A9">
        <w:rPr>
          <w:rFonts w:asciiTheme="minorEastAsia" w:hAnsiTheme="minorEastAsia" w:hint="eastAsia"/>
          <w:szCs w:val="21"/>
        </w:rPr>
        <w:t>，</w:t>
      </w:r>
      <w:r w:rsidR="00956060" w:rsidRPr="00B803A9">
        <w:rPr>
          <w:rFonts w:asciiTheme="minorEastAsia" w:hAnsiTheme="minorEastAsia" w:hint="eastAsia"/>
          <w:szCs w:val="21"/>
        </w:rPr>
        <w:t>但对</w:t>
      </w:r>
      <w:r w:rsidR="0091158D" w:rsidRPr="00B803A9">
        <w:rPr>
          <w:rFonts w:asciiTheme="minorEastAsia" w:hAnsiTheme="minorEastAsia" w:hint="eastAsia"/>
          <w:szCs w:val="21"/>
        </w:rPr>
        <w:t>指标体系构建的文章</w:t>
      </w:r>
      <w:r w:rsidR="001A7ACE" w:rsidRPr="00B803A9">
        <w:rPr>
          <w:rFonts w:asciiTheme="minorEastAsia" w:hAnsiTheme="minorEastAsia" w:hint="eastAsia"/>
          <w:szCs w:val="21"/>
        </w:rPr>
        <w:t>相对</w:t>
      </w:r>
      <w:r w:rsidR="0091158D" w:rsidRPr="00B803A9">
        <w:rPr>
          <w:rFonts w:asciiTheme="minorEastAsia" w:hAnsiTheme="minorEastAsia" w:hint="eastAsia"/>
          <w:szCs w:val="21"/>
        </w:rPr>
        <w:t>较少。</w:t>
      </w:r>
      <w:r w:rsidR="0097341C" w:rsidRPr="00B803A9">
        <w:rPr>
          <w:rFonts w:asciiTheme="minorEastAsia" w:hAnsiTheme="minorEastAsia" w:hint="eastAsia"/>
          <w:szCs w:val="21"/>
        </w:rPr>
        <w:t>同时，</w:t>
      </w:r>
      <w:r w:rsidR="00710BBF" w:rsidRPr="00B803A9">
        <w:rPr>
          <w:rFonts w:asciiTheme="minorEastAsia" w:hAnsiTheme="minorEastAsia" w:hint="eastAsia"/>
          <w:szCs w:val="21"/>
        </w:rPr>
        <w:t>在评价指标体系的选取方面，所</w:t>
      </w:r>
      <w:r w:rsidR="00304C37" w:rsidRPr="00B803A9">
        <w:rPr>
          <w:rFonts w:asciiTheme="minorEastAsia" w:hAnsiTheme="minorEastAsia" w:hint="eastAsia"/>
          <w:szCs w:val="21"/>
        </w:rPr>
        <w:t>考虑的因素</w:t>
      </w:r>
      <w:r w:rsidR="00710BBF" w:rsidRPr="00B803A9">
        <w:rPr>
          <w:rFonts w:asciiTheme="minorEastAsia" w:hAnsiTheme="minorEastAsia" w:hint="eastAsia"/>
          <w:szCs w:val="21"/>
        </w:rPr>
        <w:t>也</w:t>
      </w:r>
      <w:r w:rsidR="00304C37" w:rsidRPr="00B803A9">
        <w:rPr>
          <w:rFonts w:asciiTheme="minorEastAsia" w:hAnsiTheme="minorEastAsia" w:hint="eastAsia"/>
          <w:szCs w:val="21"/>
        </w:rPr>
        <w:t>不尽相同</w:t>
      </w:r>
      <w:r w:rsidR="00710BBF" w:rsidRPr="00B803A9">
        <w:rPr>
          <w:rFonts w:asciiTheme="minorEastAsia" w:hAnsiTheme="minorEastAsia" w:hint="eastAsia"/>
          <w:szCs w:val="21"/>
        </w:rPr>
        <w:t>。其中邢颖</w:t>
      </w:r>
      <w:r w:rsidR="00B6198A" w:rsidRPr="00B803A9">
        <w:rPr>
          <w:rFonts w:asciiTheme="minorEastAsia" w:hAnsiTheme="minorEastAsia" w:hint="eastAsia"/>
          <w:szCs w:val="21"/>
        </w:rPr>
        <w:t>等（2016）</w:t>
      </w:r>
      <w:r w:rsidR="00607D59" w:rsidRPr="00B803A9">
        <w:rPr>
          <w:rFonts w:asciiTheme="minorEastAsia" w:hAnsiTheme="minorEastAsia" w:hint="eastAsia"/>
          <w:szCs w:val="21"/>
        </w:rPr>
        <w:t>对</w:t>
      </w:r>
      <w:r w:rsidR="00710BBF" w:rsidRPr="00B803A9">
        <w:rPr>
          <w:rFonts w:asciiTheme="minorEastAsia" w:hAnsiTheme="minorEastAsia" w:hint="eastAsia"/>
          <w:szCs w:val="21"/>
        </w:rPr>
        <w:t>拆旧区和建新区</w:t>
      </w:r>
      <w:r w:rsidR="00607D59" w:rsidRPr="00B803A9">
        <w:rPr>
          <w:rFonts w:asciiTheme="minorEastAsia" w:hAnsiTheme="minorEastAsia" w:hint="eastAsia"/>
          <w:szCs w:val="21"/>
        </w:rPr>
        <w:t>分别进行</w:t>
      </w:r>
      <w:r w:rsidR="00B86AD5" w:rsidRPr="00B803A9">
        <w:rPr>
          <w:rFonts w:asciiTheme="minorEastAsia" w:hAnsiTheme="minorEastAsia" w:hint="eastAsia"/>
          <w:szCs w:val="21"/>
        </w:rPr>
        <w:t>评价</w:t>
      </w:r>
      <w:r w:rsidR="00710BBF" w:rsidRPr="00B803A9">
        <w:rPr>
          <w:rFonts w:asciiTheme="minorEastAsia" w:hAnsiTheme="minorEastAsia" w:hint="eastAsia"/>
          <w:szCs w:val="21"/>
        </w:rPr>
        <w:t>，</w:t>
      </w:r>
      <w:r w:rsidR="00B86AD5" w:rsidRPr="00B803A9">
        <w:rPr>
          <w:rFonts w:asciiTheme="minorEastAsia" w:hAnsiTheme="minorEastAsia" w:hint="eastAsia"/>
          <w:szCs w:val="21"/>
        </w:rPr>
        <w:t>设置了</w:t>
      </w:r>
      <w:r w:rsidR="00710BBF" w:rsidRPr="00B803A9">
        <w:rPr>
          <w:rFonts w:asciiTheme="minorEastAsia" w:hAnsiTheme="minorEastAsia" w:hint="eastAsia"/>
          <w:szCs w:val="21"/>
        </w:rPr>
        <w:t>拆旧可行性</w:t>
      </w:r>
      <w:r w:rsidR="00607D59" w:rsidRPr="00B803A9">
        <w:rPr>
          <w:rFonts w:asciiTheme="minorEastAsia" w:hAnsiTheme="minorEastAsia" w:hint="eastAsia"/>
          <w:szCs w:val="21"/>
        </w:rPr>
        <w:t>、</w:t>
      </w:r>
      <w:r w:rsidR="00710BBF" w:rsidRPr="00B803A9">
        <w:rPr>
          <w:rFonts w:asciiTheme="minorEastAsia" w:hAnsiTheme="minorEastAsia" w:hint="eastAsia"/>
          <w:szCs w:val="21"/>
        </w:rPr>
        <w:t>耕地增加潜力</w:t>
      </w:r>
      <w:r w:rsidR="00607D59" w:rsidRPr="00B803A9">
        <w:rPr>
          <w:rFonts w:asciiTheme="minorEastAsia" w:hAnsiTheme="minorEastAsia" w:hint="eastAsia"/>
          <w:szCs w:val="21"/>
        </w:rPr>
        <w:t>、建新区</w:t>
      </w:r>
      <w:r w:rsidR="00710BBF" w:rsidRPr="00B803A9">
        <w:rPr>
          <w:rFonts w:asciiTheme="minorEastAsia" w:hAnsiTheme="minorEastAsia" w:hint="eastAsia"/>
          <w:szCs w:val="21"/>
        </w:rPr>
        <w:t>建设用地增加潜力</w:t>
      </w:r>
      <w:r w:rsidR="007A03C6" w:rsidRPr="00B803A9">
        <w:rPr>
          <w:rFonts w:asciiTheme="minorEastAsia" w:hAnsiTheme="minorEastAsia" w:hint="eastAsia"/>
          <w:szCs w:val="21"/>
        </w:rPr>
        <w:t>、经济状况</w:t>
      </w:r>
      <w:r w:rsidR="00607D59" w:rsidRPr="00B803A9">
        <w:rPr>
          <w:rFonts w:asciiTheme="minorEastAsia" w:hAnsiTheme="minorEastAsia" w:hint="eastAsia"/>
          <w:szCs w:val="21"/>
        </w:rPr>
        <w:t>等因子</w:t>
      </w:r>
      <w:r w:rsidR="007A03C6" w:rsidRPr="00B803A9">
        <w:rPr>
          <w:rFonts w:asciiTheme="minorEastAsia" w:hAnsiTheme="minorEastAsia" w:hint="eastAsia"/>
          <w:szCs w:val="21"/>
          <w:vertAlign w:val="superscript"/>
        </w:rPr>
        <w:t>[1]</w:t>
      </w:r>
      <w:r w:rsidR="00A34766" w:rsidRPr="00B803A9">
        <w:rPr>
          <w:rFonts w:asciiTheme="minorEastAsia" w:hAnsiTheme="minorEastAsia" w:hint="eastAsia"/>
          <w:szCs w:val="21"/>
        </w:rPr>
        <w:t>；</w:t>
      </w:r>
      <w:r w:rsidR="00B86AD5" w:rsidRPr="00B803A9">
        <w:rPr>
          <w:rFonts w:asciiTheme="minorEastAsia" w:hAnsiTheme="minorEastAsia" w:hint="eastAsia"/>
          <w:szCs w:val="21"/>
        </w:rPr>
        <w:t>李国权</w:t>
      </w:r>
      <w:r w:rsidR="001E3DD9" w:rsidRPr="00B803A9">
        <w:rPr>
          <w:rFonts w:asciiTheme="minorEastAsia" w:hAnsiTheme="minorEastAsia" w:hint="eastAsia"/>
          <w:szCs w:val="21"/>
        </w:rPr>
        <w:t>（2012）</w:t>
      </w:r>
      <w:r w:rsidR="00B86AD5" w:rsidRPr="00B803A9">
        <w:rPr>
          <w:rFonts w:asciiTheme="minorEastAsia" w:hAnsiTheme="minorEastAsia" w:hint="eastAsia"/>
          <w:szCs w:val="21"/>
        </w:rPr>
        <w:t>在天津市试点项目中，从经济、社会和生态效益三个方面进行评价，设置了</w:t>
      </w:r>
      <w:r w:rsidR="003E7278" w:rsidRPr="00B803A9">
        <w:rPr>
          <w:rFonts w:asciiTheme="minorEastAsia" w:hAnsiTheme="minorEastAsia" w:hint="eastAsia"/>
          <w:szCs w:val="21"/>
        </w:rPr>
        <w:t>项目</w:t>
      </w:r>
      <w:r w:rsidR="008D72AE" w:rsidRPr="00B803A9">
        <w:rPr>
          <w:rFonts w:asciiTheme="minorEastAsia" w:hAnsiTheme="minorEastAsia" w:hint="eastAsia"/>
          <w:szCs w:val="21"/>
        </w:rPr>
        <w:t>单位面积投资、农民年纯收入增加率、静态投资收益率、新增耕地率、居民支持率等因子</w:t>
      </w:r>
      <w:r w:rsidR="00F90B3F" w:rsidRPr="00B803A9">
        <w:rPr>
          <w:rFonts w:asciiTheme="minorEastAsia" w:hAnsiTheme="minorEastAsia" w:hint="eastAsia"/>
          <w:szCs w:val="21"/>
          <w:vertAlign w:val="superscript"/>
        </w:rPr>
        <w:t>[2]</w:t>
      </w:r>
      <w:r w:rsidR="008D72AE" w:rsidRPr="00B803A9">
        <w:rPr>
          <w:rFonts w:asciiTheme="minorEastAsia" w:hAnsiTheme="minorEastAsia" w:hint="eastAsia"/>
          <w:szCs w:val="21"/>
        </w:rPr>
        <w:t>；</w:t>
      </w:r>
      <w:r w:rsidR="00D62916" w:rsidRPr="00B803A9">
        <w:rPr>
          <w:rFonts w:asciiTheme="minorEastAsia" w:hAnsiTheme="minorEastAsia" w:hint="eastAsia"/>
          <w:szCs w:val="21"/>
        </w:rPr>
        <w:t>袁浩正</w:t>
      </w:r>
      <w:r w:rsidR="001E3DD9" w:rsidRPr="00B803A9">
        <w:rPr>
          <w:rFonts w:asciiTheme="minorEastAsia" w:hAnsiTheme="minorEastAsia" w:hint="eastAsia"/>
          <w:szCs w:val="21"/>
        </w:rPr>
        <w:t>（2011）</w:t>
      </w:r>
      <w:r w:rsidR="00D62916" w:rsidRPr="00B803A9">
        <w:rPr>
          <w:rFonts w:asciiTheme="minorEastAsia" w:hAnsiTheme="minorEastAsia" w:hint="eastAsia"/>
          <w:szCs w:val="21"/>
        </w:rPr>
        <w:t>从</w:t>
      </w:r>
      <w:r w:rsidR="002B71BA" w:rsidRPr="00B803A9">
        <w:rPr>
          <w:rFonts w:asciiTheme="minorEastAsia" w:hAnsiTheme="minorEastAsia" w:hint="eastAsia"/>
          <w:szCs w:val="21"/>
        </w:rPr>
        <w:t>实施过程、经济效益、社会效益和生态效益四个方面进行评价</w:t>
      </w:r>
      <w:r w:rsidR="00FD2251" w:rsidRPr="00B803A9">
        <w:rPr>
          <w:rFonts w:asciiTheme="minorEastAsia" w:hAnsiTheme="minorEastAsia" w:hint="eastAsia"/>
          <w:szCs w:val="21"/>
          <w:vertAlign w:val="superscript"/>
        </w:rPr>
        <w:t>[3]</w:t>
      </w:r>
      <w:r w:rsidR="00FD2251" w:rsidRPr="00B803A9">
        <w:rPr>
          <w:rFonts w:asciiTheme="minorEastAsia" w:hAnsiTheme="minorEastAsia" w:hint="eastAsia"/>
          <w:szCs w:val="21"/>
        </w:rPr>
        <w:t>。</w:t>
      </w:r>
    </w:p>
    <w:p w:rsidR="0097341C" w:rsidRPr="00B803A9" w:rsidRDefault="000A2E56"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9A1EC2" w:rsidRPr="00B803A9">
        <w:rPr>
          <w:rFonts w:asciiTheme="minorEastAsia" w:hAnsiTheme="minorEastAsia" w:hint="eastAsia"/>
          <w:szCs w:val="21"/>
        </w:rPr>
        <w:t xml:space="preserve"> </w:t>
      </w:r>
      <w:r w:rsidR="00120F0A" w:rsidRPr="00B803A9">
        <w:rPr>
          <w:rFonts w:asciiTheme="minorEastAsia" w:hAnsiTheme="minorEastAsia" w:hint="eastAsia"/>
          <w:szCs w:val="21"/>
        </w:rPr>
        <w:t>通过对上海市近十年来的城乡建设用地增减挂钩项目研究，本文</w:t>
      </w:r>
      <w:r w:rsidR="00142816" w:rsidRPr="00B803A9">
        <w:rPr>
          <w:rFonts w:asciiTheme="minorEastAsia" w:hAnsiTheme="minorEastAsia" w:hint="eastAsia"/>
          <w:szCs w:val="21"/>
        </w:rPr>
        <w:t>拟建立一个综合的指标体系，涵盖项目完成情况、实施成效、规范管理、权益保障及经验推广等方面，</w:t>
      </w:r>
      <w:r w:rsidR="00717B21" w:rsidRPr="00B803A9">
        <w:rPr>
          <w:rFonts w:asciiTheme="minorEastAsia" w:hAnsiTheme="minorEastAsia" w:hint="eastAsia"/>
          <w:szCs w:val="21"/>
        </w:rPr>
        <w:t>并以松江区小昆山镇为例进行验证，</w:t>
      </w:r>
      <w:r w:rsidR="00DB075A">
        <w:rPr>
          <w:rFonts w:asciiTheme="minorEastAsia" w:hAnsiTheme="minorEastAsia" w:hint="eastAsia"/>
          <w:szCs w:val="21"/>
        </w:rPr>
        <w:t>旨在</w:t>
      </w:r>
      <w:r w:rsidR="00717B21" w:rsidRPr="00B803A9">
        <w:rPr>
          <w:rFonts w:asciiTheme="minorEastAsia" w:hAnsiTheme="minorEastAsia" w:hint="eastAsia"/>
          <w:szCs w:val="21"/>
        </w:rPr>
        <w:t>能</w:t>
      </w:r>
      <w:r w:rsidR="0097341C" w:rsidRPr="00B803A9">
        <w:rPr>
          <w:rFonts w:asciiTheme="minorEastAsia" w:hAnsiTheme="minorEastAsia" w:hint="eastAsia"/>
          <w:szCs w:val="21"/>
        </w:rPr>
        <w:t>使决策者准确掌握</w:t>
      </w:r>
      <w:r w:rsidR="00120F0A" w:rsidRPr="00B803A9">
        <w:rPr>
          <w:rFonts w:asciiTheme="minorEastAsia" w:hAnsiTheme="minorEastAsia" w:hint="eastAsia"/>
          <w:szCs w:val="21"/>
        </w:rPr>
        <w:t>增减挂钩</w:t>
      </w:r>
      <w:r w:rsidR="0097341C" w:rsidRPr="00B803A9">
        <w:rPr>
          <w:rFonts w:asciiTheme="minorEastAsia" w:hAnsiTheme="minorEastAsia" w:hint="eastAsia"/>
          <w:szCs w:val="21"/>
        </w:rPr>
        <w:t>项目实施所取得的成效及存在的问</w:t>
      </w:r>
      <w:r w:rsidR="00356206" w:rsidRPr="00B803A9">
        <w:rPr>
          <w:rFonts w:asciiTheme="minorEastAsia" w:hAnsiTheme="minorEastAsia" w:hint="eastAsia"/>
          <w:szCs w:val="21"/>
        </w:rPr>
        <w:t>题，并总结经验，为今后更加科学合理</w:t>
      </w:r>
      <w:r w:rsidR="002B7FF6">
        <w:rPr>
          <w:rFonts w:asciiTheme="minorEastAsia" w:hAnsiTheme="minorEastAsia" w:hint="eastAsia"/>
          <w:szCs w:val="21"/>
        </w:rPr>
        <w:t>地</w:t>
      </w:r>
      <w:r w:rsidR="00356206" w:rsidRPr="00B803A9">
        <w:rPr>
          <w:rFonts w:asciiTheme="minorEastAsia" w:hAnsiTheme="minorEastAsia" w:hint="eastAsia"/>
          <w:szCs w:val="21"/>
        </w:rPr>
        <w:t>开展增减挂钩项目提供理论指导</w:t>
      </w:r>
      <w:r w:rsidR="0097341C" w:rsidRPr="00B803A9">
        <w:rPr>
          <w:rFonts w:asciiTheme="minorEastAsia" w:hAnsiTheme="minorEastAsia" w:hint="eastAsia"/>
          <w:szCs w:val="21"/>
        </w:rPr>
        <w:t>和决策支持。</w:t>
      </w:r>
      <w:r w:rsidR="00120F0A" w:rsidRPr="00B803A9">
        <w:rPr>
          <w:rFonts w:asciiTheme="minorEastAsia" w:hAnsiTheme="minorEastAsia" w:hint="eastAsia"/>
          <w:szCs w:val="21"/>
        </w:rPr>
        <w:t>同</w:t>
      </w:r>
      <w:r w:rsidR="00DB075A">
        <w:rPr>
          <w:rFonts w:asciiTheme="minorEastAsia" w:hAnsiTheme="minorEastAsia" w:hint="eastAsia"/>
          <w:szCs w:val="21"/>
        </w:rPr>
        <w:t>时，也</w:t>
      </w:r>
      <w:r w:rsidR="00244074">
        <w:rPr>
          <w:rFonts w:asciiTheme="minorEastAsia" w:hAnsiTheme="minorEastAsia" w:hint="eastAsia"/>
          <w:szCs w:val="21"/>
        </w:rPr>
        <w:t>希望能</w:t>
      </w:r>
      <w:r w:rsidR="00120F0A" w:rsidRPr="00B803A9">
        <w:rPr>
          <w:rFonts w:asciiTheme="minorEastAsia" w:hAnsiTheme="minorEastAsia" w:hint="eastAsia"/>
          <w:szCs w:val="21"/>
        </w:rPr>
        <w:t>为其他地区的增减挂钩项目</w:t>
      </w:r>
      <w:r w:rsidR="002F2330" w:rsidRPr="00B803A9">
        <w:rPr>
          <w:rFonts w:asciiTheme="minorEastAsia" w:hAnsiTheme="minorEastAsia" w:hint="eastAsia"/>
          <w:szCs w:val="21"/>
        </w:rPr>
        <w:t>评估</w:t>
      </w:r>
      <w:r w:rsidR="00120F0A" w:rsidRPr="00B803A9">
        <w:rPr>
          <w:rFonts w:asciiTheme="minorEastAsia" w:hAnsiTheme="minorEastAsia" w:hint="eastAsia"/>
          <w:szCs w:val="21"/>
        </w:rPr>
        <w:t>提供一些参考。</w:t>
      </w:r>
    </w:p>
    <w:p w:rsidR="00F873E7" w:rsidRPr="006333C6" w:rsidRDefault="00F873E7" w:rsidP="00B803A9">
      <w:pPr>
        <w:pStyle w:val="1"/>
        <w:spacing w:before="0" w:after="0" w:line="360" w:lineRule="auto"/>
        <w:rPr>
          <w:rFonts w:asciiTheme="minorEastAsia" w:hAnsiTheme="minorEastAsia"/>
          <w:sz w:val="28"/>
          <w:szCs w:val="28"/>
        </w:rPr>
      </w:pPr>
      <w:r w:rsidRPr="006333C6">
        <w:rPr>
          <w:rFonts w:asciiTheme="minorEastAsia" w:hAnsiTheme="minorEastAsia" w:hint="eastAsia"/>
          <w:sz w:val="28"/>
          <w:szCs w:val="28"/>
        </w:rPr>
        <w:t>1</w:t>
      </w:r>
      <w:r w:rsidR="00D33F08" w:rsidRPr="006333C6">
        <w:rPr>
          <w:rFonts w:asciiTheme="minorEastAsia" w:hAnsiTheme="minorEastAsia" w:hint="eastAsia"/>
          <w:sz w:val="28"/>
          <w:szCs w:val="28"/>
        </w:rPr>
        <w:t xml:space="preserve"> </w:t>
      </w:r>
      <w:r w:rsidR="005B35FC" w:rsidRPr="006333C6">
        <w:rPr>
          <w:rFonts w:asciiTheme="minorEastAsia" w:hAnsiTheme="minorEastAsia" w:hint="eastAsia"/>
          <w:sz w:val="28"/>
          <w:szCs w:val="28"/>
        </w:rPr>
        <w:t>评估的必要性</w:t>
      </w:r>
      <w:r w:rsidR="00D07441" w:rsidRPr="006333C6">
        <w:rPr>
          <w:rFonts w:asciiTheme="minorEastAsia" w:hAnsiTheme="minorEastAsia" w:hint="eastAsia"/>
          <w:sz w:val="28"/>
          <w:szCs w:val="28"/>
        </w:rPr>
        <w:t>分析</w:t>
      </w:r>
    </w:p>
    <w:p w:rsidR="004673AD" w:rsidRDefault="00264F01" w:rsidP="00271C90">
      <w:pPr>
        <w:spacing w:after="240" w:line="360" w:lineRule="auto"/>
        <w:rPr>
          <w:rFonts w:ascii="宋体" w:eastAsia="宋体" w:hAnsi="宋体"/>
          <w:szCs w:val="21"/>
        </w:rPr>
      </w:pPr>
      <w:r w:rsidRPr="00B803A9">
        <w:rPr>
          <w:rFonts w:asciiTheme="minorEastAsia" w:hAnsiTheme="minorEastAsia" w:hint="eastAsia"/>
          <w:szCs w:val="21"/>
        </w:rPr>
        <w:t xml:space="preserve">    所谓的“城乡建设用地增减挂钩”，是指依据土地利用总体规划，将若干拟整理复垦为耕地的农村建设用地及其周边非建设用地地块（</w:t>
      </w:r>
      <w:proofErr w:type="gramStart"/>
      <w:r w:rsidRPr="00B803A9">
        <w:rPr>
          <w:rFonts w:asciiTheme="minorEastAsia" w:hAnsiTheme="minorEastAsia" w:hint="eastAsia"/>
          <w:szCs w:val="21"/>
        </w:rPr>
        <w:t>即拆旧地</w:t>
      </w:r>
      <w:proofErr w:type="gramEnd"/>
      <w:r w:rsidRPr="00B803A9">
        <w:rPr>
          <w:rFonts w:asciiTheme="minorEastAsia" w:hAnsiTheme="minorEastAsia" w:hint="eastAsia"/>
          <w:szCs w:val="21"/>
        </w:rPr>
        <w:t>块）和</w:t>
      </w:r>
      <w:proofErr w:type="gramStart"/>
      <w:r w:rsidRPr="00B803A9">
        <w:rPr>
          <w:rFonts w:asciiTheme="minorEastAsia" w:hAnsiTheme="minorEastAsia" w:hint="eastAsia"/>
          <w:szCs w:val="21"/>
        </w:rPr>
        <w:t>拟用于</w:t>
      </w:r>
      <w:proofErr w:type="gramEnd"/>
      <w:r w:rsidRPr="00B803A9">
        <w:rPr>
          <w:rFonts w:asciiTheme="minorEastAsia" w:hAnsiTheme="minorEastAsia" w:hint="eastAsia"/>
          <w:szCs w:val="21"/>
        </w:rPr>
        <w:t>城镇建设的地块（即建新地块）按照建新拆旧建设用地等面积共同组成建新拆旧项目区（以下简称</w:t>
      </w:r>
      <w:r w:rsidR="00DB075A">
        <w:rPr>
          <w:rFonts w:asciiTheme="minorEastAsia" w:hAnsiTheme="minorEastAsia" w:hint="eastAsia"/>
          <w:szCs w:val="21"/>
        </w:rPr>
        <w:t>“</w:t>
      </w:r>
      <w:r w:rsidRPr="00B803A9">
        <w:rPr>
          <w:rFonts w:asciiTheme="minorEastAsia" w:hAnsiTheme="minorEastAsia" w:hint="eastAsia"/>
          <w:szCs w:val="21"/>
        </w:rPr>
        <w:t>项目区</w:t>
      </w:r>
      <w:r w:rsidR="00DB075A">
        <w:rPr>
          <w:rFonts w:asciiTheme="minorEastAsia" w:hAnsiTheme="minorEastAsia" w:hint="eastAsia"/>
          <w:szCs w:val="21"/>
        </w:rPr>
        <w:t>”</w:t>
      </w:r>
      <w:r w:rsidRPr="00B803A9">
        <w:rPr>
          <w:rFonts w:asciiTheme="minorEastAsia" w:hAnsiTheme="minorEastAsia" w:hint="eastAsia"/>
          <w:szCs w:val="21"/>
        </w:rPr>
        <w:t>），通过建新拆旧和土地整</w:t>
      </w:r>
      <w:r w:rsidR="00440F7D" w:rsidRPr="00B803A9">
        <w:rPr>
          <w:rFonts w:asciiTheme="minorEastAsia" w:hAnsiTheme="minorEastAsia" w:hint="eastAsia"/>
          <w:szCs w:val="21"/>
        </w:rPr>
        <w:t>理复垦等措施，在保证项目区内建设用地总量不增加</w:t>
      </w:r>
      <w:r w:rsidR="002B7FF6">
        <w:rPr>
          <w:rFonts w:asciiTheme="minorEastAsia" w:hAnsiTheme="minorEastAsia" w:hint="eastAsia"/>
          <w:szCs w:val="21"/>
        </w:rPr>
        <w:t>、</w:t>
      </w:r>
      <w:r w:rsidR="00440F7D" w:rsidRPr="00B803A9">
        <w:rPr>
          <w:rFonts w:asciiTheme="minorEastAsia" w:hAnsiTheme="minorEastAsia" w:hint="eastAsia"/>
          <w:szCs w:val="21"/>
        </w:rPr>
        <w:t>耕地总量不减少</w:t>
      </w:r>
      <w:r w:rsidR="002B7FF6">
        <w:rPr>
          <w:rFonts w:asciiTheme="minorEastAsia" w:hAnsiTheme="minorEastAsia" w:hint="eastAsia"/>
          <w:szCs w:val="21"/>
        </w:rPr>
        <w:t>、</w:t>
      </w:r>
      <w:r w:rsidR="00E70512" w:rsidRPr="00B803A9">
        <w:rPr>
          <w:rFonts w:asciiTheme="minorEastAsia" w:hAnsiTheme="minorEastAsia" w:hint="eastAsia"/>
          <w:szCs w:val="21"/>
        </w:rPr>
        <w:t>其它各类土地面积平衡的基础上，最终实现增加耕地有效面积</w:t>
      </w:r>
      <w:r w:rsidR="002B7FF6">
        <w:rPr>
          <w:rFonts w:asciiTheme="minorEastAsia" w:hAnsiTheme="minorEastAsia" w:hint="eastAsia"/>
          <w:szCs w:val="21"/>
        </w:rPr>
        <w:t>、</w:t>
      </w:r>
      <w:r w:rsidR="00E70512" w:rsidRPr="00B803A9">
        <w:rPr>
          <w:rFonts w:asciiTheme="minorEastAsia" w:hAnsiTheme="minorEastAsia" w:hint="eastAsia"/>
          <w:szCs w:val="21"/>
        </w:rPr>
        <w:t>提高耕地质量</w:t>
      </w:r>
      <w:r w:rsidR="002B7FF6">
        <w:rPr>
          <w:rFonts w:asciiTheme="minorEastAsia" w:hAnsiTheme="minorEastAsia" w:hint="eastAsia"/>
          <w:szCs w:val="21"/>
        </w:rPr>
        <w:t>、</w:t>
      </w:r>
      <w:r w:rsidR="00E70512" w:rsidRPr="00B803A9">
        <w:rPr>
          <w:rFonts w:asciiTheme="minorEastAsia" w:hAnsiTheme="minorEastAsia" w:hint="eastAsia"/>
          <w:szCs w:val="21"/>
        </w:rPr>
        <w:t>节约集约利</w:t>
      </w:r>
      <w:r w:rsidR="002B7FF6">
        <w:rPr>
          <w:rFonts w:asciiTheme="minorEastAsia" w:hAnsiTheme="minorEastAsia" w:hint="eastAsia"/>
          <w:szCs w:val="21"/>
        </w:rPr>
        <w:t>用建设用地、</w:t>
      </w:r>
      <w:r w:rsidRPr="00B803A9">
        <w:rPr>
          <w:rFonts w:asciiTheme="minorEastAsia" w:hAnsiTheme="minorEastAsia" w:hint="eastAsia"/>
          <w:szCs w:val="21"/>
        </w:rPr>
        <w:t>城乡用地布局更合理的目标</w:t>
      </w:r>
      <w:r w:rsidR="00DB075A">
        <w:rPr>
          <w:rFonts w:asciiTheme="minorEastAsia" w:hAnsiTheme="minorEastAsia" w:hint="eastAsia"/>
          <w:szCs w:val="21"/>
        </w:rPr>
        <w:t>（参见图1）</w:t>
      </w:r>
      <w:r w:rsidRPr="00B803A9">
        <w:rPr>
          <w:rFonts w:asciiTheme="minorEastAsia" w:hAnsiTheme="minorEastAsia" w:hint="eastAsia"/>
          <w:szCs w:val="21"/>
        </w:rPr>
        <w:t>。</w:t>
      </w:r>
    </w:p>
    <w:p w:rsidR="00C4017E" w:rsidRPr="0009228E" w:rsidRDefault="0009228E" w:rsidP="0009228E">
      <w:pPr>
        <w:widowControl/>
        <w:jc w:val="left"/>
        <w:rPr>
          <w:rFonts w:ascii="宋体" w:eastAsia="宋体" w:hAnsi="宋体" w:cs="宋体"/>
          <w:kern w:val="0"/>
          <w:sz w:val="24"/>
          <w:szCs w:val="24"/>
        </w:rPr>
      </w:pPr>
      <w:r w:rsidRPr="0009228E">
        <w:rPr>
          <w:rFonts w:ascii="宋体" w:eastAsia="宋体" w:hAnsi="宋体" w:cs="宋体"/>
          <w:noProof/>
          <w:kern w:val="0"/>
          <w:sz w:val="24"/>
          <w:szCs w:val="24"/>
        </w:rPr>
        <w:lastRenderedPageBreak/>
        <w:drawing>
          <wp:inline distT="0" distB="0" distL="0" distR="0" wp14:anchorId="53CE4015" wp14:editId="2A7D48B0">
            <wp:extent cx="5669280" cy="3286125"/>
            <wp:effectExtent l="0" t="0" r="7620" b="9525"/>
            <wp:docPr id="1" name="图片 1" descr="C:\Users\qyh\AppData\Roaming\Tencent\Users\1065015312\QQ\WinTemp\RichOle\MQ]FFV~XGN@{6TR$@H4W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yh\AppData\Roaming\Tencent\Users\1065015312\QQ\WinTemp\RichOle\MQ]FFV~XGN@{6TR$@H4WB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3286125"/>
                    </a:xfrm>
                    <a:prstGeom prst="rect">
                      <a:avLst/>
                    </a:prstGeom>
                    <a:noFill/>
                    <a:ln>
                      <a:noFill/>
                    </a:ln>
                  </pic:spPr>
                </pic:pic>
              </a:graphicData>
            </a:graphic>
          </wp:inline>
        </w:drawing>
      </w:r>
    </w:p>
    <w:p w:rsidR="00C4017E" w:rsidRPr="002F7ECD" w:rsidRDefault="00EC1618" w:rsidP="00271C90">
      <w:pPr>
        <w:spacing w:after="240" w:line="360" w:lineRule="exact"/>
        <w:jc w:val="center"/>
        <w:rPr>
          <w:rFonts w:ascii="宋体" w:eastAsia="宋体" w:hAnsi="宋体"/>
          <w:b/>
          <w:szCs w:val="21"/>
        </w:rPr>
      </w:pPr>
      <w:r w:rsidRPr="002F7ECD">
        <w:rPr>
          <w:rFonts w:ascii="宋体" w:eastAsia="宋体" w:hAnsi="宋体" w:hint="eastAsia"/>
          <w:b/>
          <w:szCs w:val="21"/>
        </w:rPr>
        <w:t>图1 城乡建设用地增减挂钩</w:t>
      </w:r>
      <w:r w:rsidR="0009228E" w:rsidRPr="0009228E">
        <w:rPr>
          <w:rFonts w:ascii="宋体" w:eastAsia="宋体" w:hAnsi="宋体" w:hint="eastAsia"/>
          <w:b/>
          <w:szCs w:val="21"/>
        </w:rPr>
        <w:t>情况</w:t>
      </w:r>
      <w:r w:rsidRPr="002F7ECD">
        <w:rPr>
          <w:rFonts w:ascii="宋体" w:eastAsia="宋体" w:hAnsi="宋体" w:hint="eastAsia"/>
          <w:b/>
          <w:szCs w:val="21"/>
        </w:rPr>
        <w:t>示意图</w:t>
      </w:r>
    </w:p>
    <w:p w:rsidR="0023133C" w:rsidRPr="00B803A9" w:rsidRDefault="003A0673" w:rsidP="00B803A9">
      <w:pPr>
        <w:spacing w:line="360" w:lineRule="auto"/>
        <w:rPr>
          <w:rFonts w:asciiTheme="minorEastAsia" w:hAnsiTheme="minorEastAsia"/>
          <w:szCs w:val="21"/>
        </w:rPr>
      </w:pPr>
      <w:r>
        <w:rPr>
          <w:rFonts w:ascii="宋体" w:eastAsia="宋体" w:hAnsi="宋体" w:hint="eastAsia"/>
          <w:szCs w:val="21"/>
        </w:rPr>
        <w:t xml:space="preserve">  </w:t>
      </w:r>
      <w:r w:rsidRPr="00B803A9">
        <w:rPr>
          <w:rFonts w:asciiTheme="minorEastAsia" w:hAnsiTheme="minorEastAsia" w:hint="eastAsia"/>
          <w:szCs w:val="21"/>
        </w:rPr>
        <w:t xml:space="preserve">  目前，城乡建设用地增减挂钩在全国除西藏、新疆以外</w:t>
      </w:r>
      <w:r w:rsidR="00DB075A" w:rsidRPr="00DB075A">
        <w:rPr>
          <w:rFonts w:asciiTheme="minorEastAsia" w:hAnsiTheme="minorEastAsia" w:hint="eastAsia"/>
          <w:szCs w:val="21"/>
        </w:rPr>
        <w:t>29个省</w:t>
      </w:r>
      <w:r w:rsidR="00DB075A">
        <w:rPr>
          <w:rFonts w:asciiTheme="minorEastAsia" w:hAnsiTheme="minorEastAsia" w:hint="eastAsia"/>
          <w:szCs w:val="21"/>
        </w:rPr>
        <w:t>（直辖市、自治区）</w:t>
      </w:r>
      <w:r w:rsidRPr="00B803A9">
        <w:rPr>
          <w:rFonts w:asciiTheme="minorEastAsia" w:hAnsiTheme="minorEastAsia" w:hint="eastAsia"/>
          <w:szCs w:val="21"/>
        </w:rPr>
        <w:t>开展了十多年</w:t>
      </w:r>
      <w:r w:rsidR="00DB075A">
        <w:rPr>
          <w:rFonts w:asciiTheme="minorEastAsia" w:hAnsiTheme="minorEastAsia" w:hint="eastAsia"/>
          <w:szCs w:val="21"/>
        </w:rPr>
        <w:t>。上海市于</w:t>
      </w:r>
      <w:r w:rsidR="00322905" w:rsidRPr="00B803A9">
        <w:rPr>
          <w:rFonts w:asciiTheme="minorEastAsia" w:hAnsiTheme="minorEastAsia" w:hint="eastAsia"/>
          <w:szCs w:val="21"/>
        </w:rPr>
        <w:t>2009年10</w:t>
      </w:r>
      <w:r w:rsidR="002B7FF6">
        <w:rPr>
          <w:rFonts w:asciiTheme="minorEastAsia" w:hAnsiTheme="minorEastAsia" w:hint="eastAsia"/>
          <w:szCs w:val="21"/>
        </w:rPr>
        <w:t>月</w:t>
      </w:r>
      <w:r w:rsidR="00322905" w:rsidRPr="00B803A9">
        <w:rPr>
          <w:rFonts w:asciiTheme="minorEastAsia" w:hAnsiTheme="minorEastAsia" w:hint="eastAsia"/>
          <w:szCs w:val="21"/>
        </w:rPr>
        <w:t>下发了《关于印发上海市城镇建设用地增加与农村建设用地减少相挂钩试点有关规定的通知》（沪</w:t>
      </w:r>
      <w:proofErr w:type="gramStart"/>
      <w:r w:rsidR="00322905" w:rsidRPr="00B803A9">
        <w:rPr>
          <w:rFonts w:asciiTheme="minorEastAsia" w:hAnsiTheme="minorEastAsia" w:hint="eastAsia"/>
          <w:szCs w:val="21"/>
        </w:rPr>
        <w:t>规土资综</w:t>
      </w:r>
      <w:proofErr w:type="gramEnd"/>
      <w:r w:rsidR="00053C87">
        <w:rPr>
          <w:rFonts w:asciiTheme="minorEastAsia" w:hAnsiTheme="minorEastAsia" w:hint="eastAsia"/>
          <w:szCs w:val="21"/>
        </w:rPr>
        <w:t>〔</w:t>
      </w:r>
      <w:r w:rsidR="00322905" w:rsidRPr="00B803A9">
        <w:rPr>
          <w:rFonts w:asciiTheme="minorEastAsia" w:hAnsiTheme="minorEastAsia" w:hint="eastAsia"/>
          <w:szCs w:val="21"/>
        </w:rPr>
        <w:t>2009</w:t>
      </w:r>
      <w:r w:rsidR="00053C87">
        <w:rPr>
          <w:rFonts w:asciiTheme="minorEastAsia" w:hAnsiTheme="minorEastAsia" w:hint="eastAsia"/>
          <w:szCs w:val="21"/>
        </w:rPr>
        <w:t>〕</w:t>
      </w:r>
      <w:r w:rsidR="00322905" w:rsidRPr="00B803A9">
        <w:rPr>
          <w:rFonts w:asciiTheme="minorEastAsia" w:hAnsiTheme="minorEastAsia" w:hint="eastAsia"/>
          <w:szCs w:val="21"/>
        </w:rPr>
        <w:t>1084号），要求松江和青浦</w:t>
      </w:r>
      <w:proofErr w:type="gramStart"/>
      <w:r w:rsidR="00322905" w:rsidRPr="00B803A9">
        <w:rPr>
          <w:rFonts w:asciiTheme="minorEastAsia" w:hAnsiTheme="minorEastAsia" w:hint="eastAsia"/>
          <w:szCs w:val="21"/>
        </w:rPr>
        <w:t>两试点</w:t>
      </w:r>
      <w:proofErr w:type="gramEnd"/>
      <w:r w:rsidR="00322905" w:rsidRPr="00B803A9">
        <w:rPr>
          <w:rFonts w:asciiTheme="minorEastAsia" w:hAnsiTheme="minorEastAsia" w:hint="eastAsia"/>
          <w:szCs w:val="21"/>
        </w:rPr>
        <w:t>区首先</w:t>
      </w:r>
      <w:r w:rsidR="00B85507" w:rsidRPr="00B803A9">
        <w:rPr>
          <w:rFonts w:asciiTheme="minorEastAsia" w:hAnsiTheme="minorEastAsia" w:hint="eastAsia"/>
          <w:szCs w:val="21"/>
        </w:rPr>
        <w:t>开展增减挂钩专项及实施规划的编制工作，其他区县根据条件的成熟度</w:t>
      </w:r>
      <w:r w:rsidR="00322905" w:rsidRPr="00B803A9">
        <w:rPr>
          <w:rFonts w:asciiTheme="minorEastAsia" w:hAnsiTheme="minorEastAsia" w:hint="eastAsia"/>
          <w:szCs w:val="21"/>
        </w:rPr>
        <w:t>适时开展</w:t>
      </w:r>
      <w:r w:rsidR="00B85507" w:rsidRPr="00B803A9">
        <w:rPr>
          <w:rFonts w:asciiTheme="minorEastAsia" w:hAnsiTheme="minorEastAsia" w:hint="eastAsia"/>
          <w:szCs w:val="21"/>
        </w:rPr>
        <w:t>。至2017年底，已正式批复了39</w:t>
      </w:r>
      <w:r w:rsidR="00DB075A">
        <w:rPr>
          <w:rFonts w:asciiTheme="minorEastAsia" w:hAnsiTheme="minorEastAsia" w:hint="eastAsia"/>
          <w:szCs w:val="21"/>
        </w:rPr>
        <w:t>个增减挂钩项目，其中部分项目已通过</w:t>
      </w:r>
      <w:r w:rsidR="00E551DD" w:rsidRPr="00B803A9">
        <w:rPr>
          <w:rFonts w:asciiTheme="minorEastAsia" w:hAnsiTheme="minorEastAsia" w:hint="eastAsia"/>
          <w:szCs w:val="21"/>
        </w:rPr>
        <w:t>自然资源部的</w:t>
      </w:r>
      <w:r w:rsidR="00B85507" w:rsidRPr="00B803A9">
        <w:rPr>
          <w:rFonts w:asciiTheme="minorEastAsia" w:hAnsiTheme="minorEastAsia" w:hint="eastAsia"/>
          <w:szCs w:val="21"/>
        </w:rPr>
        <w:t>验收。</w:t>
      </w:r>
    </w:p>
    <w:p w:rsidR="00C4017E" w:rsidRPr="00B803A9" w:rsidRDefault="0023133C"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DB075A">
        <w:rPr>
          <w:rFonts w:asciiTheme="minorEastAsia" w:hAnsiTheme="minorEastAsia" w:hint="eastAsia"/>
          <w:szCs w:val="21"/>
        </w:rPr>
        <w:t>上海市城乡建设用地增减挂钩项目的实施，对全</w:t>
      </w:r>
      <w:r w:rsidR="00E534E5" w:rsidRPr="00B803A9">
        <w:rPr>
          <w:rFonts w:asciiTheme="minorEastAsia" w:hAnsiTheme="minorEastAsia" w:hint="eastAsia"/>
          <w:szCs w:val="21"/>
        </w:rPr>
        <w:t>市开展农村建设用地整理，优化城乡建设用地布局，促进城乡要素平衡交换和公共资源均衡</w:t>
      </w:r>
      <w:r w:rsidR="006B41B2" w:rsidRPr="00B803A9">
        <w:rPr>
          <w:rFonts w:asciiTheme="minorEastAsia" w:hAnsiTheme="minorEastAsia" w:hint="eastAsia"/>
          <w:szCs w:val="21"/>
        </w:rPr>
        <w:t>，改善农村生产生活条件，促进美丽宜居乡村和城乡发展一体化发挥了重要作用。</w:t>
      </w:r>
      <w:r w:rsidR="00DB075A">
        <w:rPr>
          <w:rFonts w:asciiTheme="minorEastAsia" w:hAnsiTheme="minorEastAsia" w:hint="eastAsia"/>
          <w:szCs w:val="21"/>
        </w:rPr>
        <w:t>但同时</w:t>
      </w:r>
      <w:r w:rsidR="00426681" w:rsidRPr="00B803A9">
        <w:rPr>
          <w:rFonts w:asciiTheme="minorEastAsia" w:hAnsiTheme="minorEastAsia" w:hint="eastAsia"/>
          <w:szCs w:val="21"/>
        </w:rPr>
        <w:t>也存在一些问题，如项目总量较少、推进速度较慢、所需资金额较大、区镇开展工作压力大以至于更</w:t>
      </w:r>
      <w:proofErr w:type="gramStart"/>
      <w:r w:rsidR="00426681" w:rsidRPr="00B803A9">
        <w:rPr>
          <w:rFonts w:asciiTheme="minorEastAsia" w:hAnsiTheme="minorEastAsia" w:hint="eastAsia"/>
          <w:szCs w:val="21"/>
        </w:rPr>
        <w:t>倾向于减量化</w:t>
      </w:r>
      <w:proofErr w:type="gramEnd"/>
      <w:r w:rsidR="00426681" w:rsidRPr="00B803A9">
        <w:rPr>
          <w:rFonts w:asciiTheme="minorEastAsia" w:hAnsiTheme="minorEastAsia" w:hint="eastAsia"/>
          <w:szCs w:val="21"/>
        </w:rPr>
        <w:t>政策等。</w:t>
      </w:r>
      <w:r w:rsidR="001C57D4" w:rsidRPr="00B803A9">
        <w:rPr>
          <w:rFonts w:asciiTheme="minorEastAsia" w:hAnsiTheme="minorEastAsia" w:hint="eastAsia"/>
          <w:szCs w:val="21"/>
        </w:rPr>
        <w:t>为及时总结经验，</w:t>
      </w:r>
      <w:r w:rsidR="00145CBB" w:rsidRPr="00B803A9">
        <w:rPr>
          <w:rFonts w:asciiTheme="minorEastAsia" w:hAnsiTheme="minorEastAsia" w:hint="eastAsia"/>
          <w:szCs w:val="21"/>
        </w:rPr>
        <w:t>提高监管水平，</w:t>
      </w:r>
      <w:r w:rsidR="00F54236" w:rsidRPr="00B803A9">
        <w:rPr>
          <w:rFonts w:asciiTheme="minorEastAsia" w:hAnsiTheme="minorEastAsia" w:hint="eastAsia"/>
          <w:szCs w:val="21"/>
        </w:rPr>
        <w:t>进一步规范全市城乡建设用地增减挂钩工作，</w:t>
      </w:r>
      <w:r w:rsidR="00DB075A">
        <w:rPr>
          <w:rFonts w:asciiTheme="minorEastAsia" w:hAnsiTheme="minorEastAsia" w:hint="eastAsia"/>
          <w:szCs w:val="21"/>
        </w:rPr>
        <w:t>必须适时对其进行一个综合、全面</w:t>
      </w:r>
      <w:r w:rsidR="0083230D" w:rsidRPr="00B803A9">
        <w:rPr>
          <w:rFonts w:asciiTheme="minorEastAsia" w:hAnsiTheme="minorEastAsia" w:hint="eastAsia"/>
          <w:szCs w:val="21"/>
        </w:rPr>
        <w:t>、公正的评估。</w:t>
      </w:r>
    </w:p>
    <w:p w:rsidR="000D54D2" w:rsidRPr="006333C6" w:rsidRDefault="00031BA5" w:rsidP="00B803A9">
      <w:pPr>
        <w:pStyle w:val="1"/>
        <w:spacing w:before="0" w:after="0" w:line="360" w:lineRule="auto"/>
        <w:rPr>
          <w:rFonts w:asciiTheme="minorEastAsia" w:hAnsiTheme="minorEastAsia"/>
          <w:sz w:val="28"/>
          <w:szCs w:val="28"/>
        </w:rPr>
      </w:pPr>
      <w:r w:rsidRPr="006333C6">
        <w:rPr>
          <w:rFonts w:asciiTheme="minorEastAsia" w:hAnsiTheme="minorEastAsia" w:hint="eastAsia"/>
          <w:sz w:val="28"/>
          <w:szCs w:val="28"/>
        </w:rPr>
        <w:t>2</w:t>
      </w:r>
      <w:r w:rsidR="00D33F08" w:rsidRPr="006333C6">
        <w:rPr>
          <w:rFonts w:asciiTheme="minorEastAsia" w:hAnsiTheme="minorEastAsia" w:hint="eastAsia"/>
          <w:sz w:val="28"/>
          <w:szCs w:val="28"/>
        </w:rPr>
        <w:t xml:space="preserve"> </w:t>
      </w:r>
      <w:r w:rsidR="00880BF5" w:rsidRPr="006333C6">
        <w:rPr>
          <w:rFonts w:asciiTheme="minorEastAsia" w:hAnsiTheme="minorEastAsia" w:hint="eastAsia"/>
          <w:sz w:val="28"/>
          <w:szCs w:val="28"/>
        </w:rPr>
        <w:t>评价指标</w:t>
      </w:r>
      <w:r w:rsidR="004B47CC" w:rsidRPr="006333C6">
        <w:rPr>
          <w:rFonts w:asciiTheme="minorEastAsia" w:hAnsiTheme="minorEastAsia" w:hint="eastAsia"/>
          <w:sz w:val="28"/>
          <w:szCs w:val="28"/>
        </w:rPr>
        <w:t>的选取</w:t>
      </w:r>
      <w:r w:rsidR="00F85390" w:rsidRPr="006333C6">
        <w:rPr>
          <w:rFonts w:asciiTheme="minorEastAsia" w:hAnsiTheme="minorEastAsia" w:hint="eastAsia"/>
          <w:sz w:val="28"/>
          <w:szCs w:val="28"/>
        </w:rPr>
        <w:t>及等级评分标准的制订</w:t>
      </w:r>
    </w:p>
    <w:p w:rsidR="00D051C0" w:rsidRPr="00B803A9" w:rsidRDefault="00C57584" w:rsidP="00B803A9">
      <w:pPr>
        <w:spacing w:line="360" w:lineRule="auto"/>
        <w:rPr>
          <w:rFonts w:asciiTheme="minorEastAsia" w:hAnsiTheme="minorEastAsia"/>
          <w:b/>
          <w:szCs w:val="21"/>
        </w:rPr>
      </w:pPr>
      <w:r w:rsidRPr="00B803A9">
        <w:rPr>
          <w:rFonts w:asciiTheme="minorEastAsia" w:hAnsiTheme="minorEastAsia" w:hint="eastAsia"/>
          <w:b/>
          <w:szCs w:val="21"/>
        </w:rPr>
        <w:t>2.1</w:t>
      </w:r>
      <w:r w:rsidR="006333C6">
        <w:rPr>
          <w:rFonts w:asciiTheme="minorEastAsia" w:hAnsiTheme="minorEastAsia" w:hint="eastAsia"/>
          <w:b/>
          <w:szCs w:val="21"/>
        </w:rPr>
        <w:t xml:space="preserve"> </w:t>
      </w:r>
      <w:r w:rsidR="00B85BCA" w:rsidRPr="00B803A9">
        <w:rPr>
          <w:rFonts w:asciiTheme="minorEastAsia" w:hAnsiTheme="minorEastAsia" w:hint="eastAsia"/>
          <w:b/>
          <w:szCs w:val="21"/>
        </w:rPr>
        <w:t>评价指标选取的原则</w:t>
      </w:r>
    </w:p>
    <w:p w:rsidR="00880BF5" w:rsidRPr="00B803A9" w:rsidRDefault="00777588" w:rsidP="00777588">
      <w:pPr>
        <w:spacing w:line="360" w:lineRule="auto"/>
        <w:rPr>
          <w:rFonts w:asciiTheme="minorEastAsia" w:hAnsiTheme="minorEastAsia"/>
          <w:b/>
          <w:szCs w:val="21"/>
        </w:rPr>
      </w:pPr>
      <w:r>
        <w:rPr>
          <w:rFonts w:asciiTheme="minorEastAsia" w:hAnsiTheme="minorEastAsia" w:hint="eastAsia"/>
          <w:b/>
          <w:szCs w:val="21"/>
        </w:rPr>
        <w:t xml:space="preserve">2.1.1 </w:t>
      </w:r>
      <w:r w:rsidR="00880BF5" w:rsidRPr="00B803A9">
        <w:rPr>
          <w:rFonts w:asciiTheme="minorEastAsia" w:hAnsiTheme="minorEastAsia" w:hint="eastAsia"/>
          <w:b/>
          <w:szCs w:val="21"/>
        </w:rPr>
        <w:t>体现政策要求</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一是</w:t>
      </w:r>
      <w:r w:rsidR="008F5F59" w:rsidRPr="00B803A9">
        <w:rPr>
          <w:rFonts w:asciiTheme="minorEastAsia" w:hAnsiTheme="minorEastAsia" w:hint="eastAsia"/>
          <w:szCs w:val="21"/>
        </w:rPr>
        <w:t>要</w:t>
      </w:r>
      <w:r w:rsidRPr="00B803A9">
        <w:rPr>
          <w:rFonts w:asciiTheme="minorEastAsia" w:hAnsiTheme="minorEastAsia" w:hint="eastAsia"/>
          <w:szCs w:val="21"/>
        </w:rPr>
        <w:t>全面梳理国务院、</w:t>
      </w:r>
      <w:r w:rsidR="008F5F59" w:rsidRPr="00B803A9">
        <w:rPr>
          <w:rFonts w:asciiTheme="minorEastAsia" w:hAnsiTheme="minorEastAsia" w:hint="eastAsia"/>
          <w:szCs w:val="21"/>
        </w:rPr>
        <w:t>自然资源部</w:t>
      </w:r>
      <w:r w:rsidRPr="00B803A9">
        <w:rPr>
          <w:rFonts w:asciiTheme="minorEastAsia" w:hAnsiTheme="minorEastAsia" w:hint="eastAsia"/>
          <w:szCs w:val="21"/>
        </w:rPr>
        <w:t>、</w:t>
      </w:r>
      <w:r w:rsidR="00244074">
        <w:rPr>
          <w:rFonts w:asciiTheme="minorEastAsia" w:hAnsiTheme="minorEastAsia" w:hint="eastAsia"/>
          <w:szCs w:val="21"/>
        </w:rPr>
        <w:t>上海市乃至各区</w:t>
      </w:r>
      <w:r w:rsidRPr="00B803A9">
        <w:rPr>
          <w:rFonts w:asciiTheme="minorEastAsia" w:hAnsiTheme="minorEastAsia" w:hint="eastAsia"/>
          <w:szCs w:val="21"/>
        </w:rPr>
        <w:t>下发的重要政策文件，对其中提出的主要监管内容</w:t>
      </w:r>
      <w:r w:rsidR="008F5F59" w:rsidRPr="00B803A9">
        <w:rPr>
          <w:rFonts w:asciiTheme="minorEastAsia" w:hAnsiTheme="minorEastAsia" w:hint="eastAsia"/>
          <w:szCs w:val="21"/>
        </w:rPr>
        <w:t>和技术标准</w:t>
      </w:r>
      <w:r w:rsidRPr="00B803A9">
        <w:rPr>
          <w:rFonts w:asciiTheme="minorEastAsia" w:hAnsiTheme="minorEastAsia" w:hint="eastAsia"/>
          <w:szCs w:val="21"/>
        </w:rPr>
        <w:t>设置相应</w:t>
      </w:r>
      <w:r w:rsidR="00DB075A">
        <w:rPr>
          <w:rFonts w:asciiTheme="minorEastAsia" w:hAnsiTheme="minorEastAsia" w:hint="eastAsia"/>
          <w:szCs w:val="21"/>
        </w:rPr>
        <w:t>的</w:t>
      </w:r>
      <w:r w:rsidRPr="00B803A9">
        <w:rPr>
          <w:rFonts w:asciiTheme="minorEastAsia" w:hAnsiTheme="minorEastAsia" w:hint="eastAsia"/>
          <w:szCs w:val="21"/>
        </w:rPr>
        <w:t>评估指标。</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二是</w:t>
      </w:r>
      <w:r w:rsidR="008F5F59" w:rsidRPr="00B803A9">
        <w:rPr>
          <w:rFonts w:asciiTheme="minorEastAsia" w:hAnsiTheme="minorEastAsia" w:hint="eastAsia"/>
          <w:szCs w:val="21"/>
        </w:rPr>
        <w:t>要</w:t>
      </w:r>
      <w:r w:rsidRPr="00B803A9">
        <w:rPr>
          <w:rFonts w:asciiTheme="minorEastAsia" w:hAnsiTheme="minorEastAsia" w:hint="eastAsia"/>
          <w:szCs w:val="21"/>
        </w:rPr>
        <w:t>以</w:t>
      </w:r>
      <w:r w:rsidR="008F5F59" w:rsidRPr="00B803A9">
        <w:rPr>
          <w:rFonts w:asciiTheme="minorEastAsia" w:hAnsiTheme="minorEastAsia" w:hint="eastAsia"/>
          <w:szCs w:val="21"/>
        </w:rPr>
        <w:t>土地利用总体规划、城镇</w:t>
      </w:r>
      <w:r w:rsidR="00741209" w:rsidRPr="00B803A9">
        <w:rPr>
          <w:rFonts w:asciiTheme="minorEastAsia" w:hAnsiTheme="minorEastAsia" w:hint="eastAsia"/>
          <w:szCs w:val="21"/>
        </w:rPr>
        <w:t>总体</w:t>
      </w:r>
      <w:r w:rsidR="008F5F59" w:rsidRPr="00B803A9">
        <w:rPr>
          <w:rFonts w:asciiTheme="minorEastAsia" w:hAnsiTheme="minorEastAsia" w:hint="eastAsia"/>
          <w:szCs w:val="21"/>
        </w:rPr>
        <w:t>规划、郊野单元规划等上位规划及</w:t>
      </w:r>
      <w:r w:rsidRPr="00B803A9">
        <w:rPr>
          <w:rFonts w:asciiTheme="minorEastAsia" w:hAnsiTheme="minorEastAsia" w:hint="eastAsia"/>
          <w:szCs w:val="21"/>
        </w:rPr>
        <w:t>相关</w:t>
      </w:r>
      <w:r w:rsidR="008F5F59" w:rsidRPr="00B803A9">
        <w:rPr>
          <w:rFonts w:asciiTheme="minorEastAsia" w:hAnsiTheme="minorEastAsia" w:hint="eastAsia"/>
          <w:szCs w:val="21"/>
        </w:rPr>
        <w:t>专项</w:t>
      </w:r>
      <w:r w:rsidRPr="00B803A9">
        <w:rPr>
          <w:rFonts w:asciiTheme="minorEastAsia" w:hAnsiTheme="minorEastAsia" w:hint="eastAsia"/>
          <w:szCs w:val="21"/>
        </w:rPr>
        <w:t>规划</w:t>
      </w:r>
      <w:r w:rsidRPr="00B803A9">
        <w:rPr>
          <w:rFonts w:asciiTheme="minorEastAsia" w:hAnsiTheme="minorEastAsia" w:hint="eastAsia"/>
          <w:szCs w:val="21"/>
        </w:rPr>
        <w:lastRenderedPageBreak/>
        <w:t>为依据，对应当履行完成的目标任务情况设置评估指标。</w:t>
      </w:r>
    </w:p>
    <w:p w:rsidR="00880BF5" w:rsidRPr="00B803A9" w:rsidRDefault="00777588" w:rsidP="00777588">
      <w:pPr>
        <w:spacing w:line="360" w:lineRule="auto"/>
        <w:rPr>
          <w:rFonts w:asciiTheme="minorEastAsia" w:hAnsiTheme="minorEastAsia"/>
          <w:b/>
          <w:szCs w:val="21"/>
        </w:rPr>
      </w:pPr>
      <w:r>
        <w:rPr>
          <w:rFonts w:asciiTheme="minorEastAsia" w:hAnsiTheme="minorEastAsia" w:hint="eastAsia"/>
          <w:b/>
          <w:szCs w:val="21"/>
        </w:rPr>
        <w:t xml:space="preserve">2.1.2 </w:t>
      </w:r>
      <w:r w:rsidR="009F4FC2">
        <w:rPr>
          <w:rFonts w:asciiTheme="minorEastAsia" w:hAnsiTheme="minorEastAsia" w:hint="eastAsia"/>
          <w:b/>
          <w:szCs w:val="21"/>
        </w:rPr>
        <w:t>考虑发展需求</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以推广工作成效，</w:t>
      </w:r>
      <w:proofErr w:type="gramStart"/>
      <w:r w:rsidRPr="00B803A9">
        <w:rPr>
          <w:rFonts w:asciiTheme="minorEastAsia" w:hAnsiTheme="minorEastAsia" w:hint="eastAsia"/>
          <w:szCs w:val="21"/>
        </w:rPr>
        <w:t>凝炼</w:t>
      </w:r>
      <w:proofErr w:type="gramEnd"/>
      <w:r w:rsidRPr="00B803A9">
        <w:rPr>
          <w:rFonts w:asciiTheme="minorEastAsia" w:hAnsiTheme="minorEastAsia" w:hint="eastAsia"/>
          <w:szCs w:val="21"/>
        </w:rPr>
        <w:t>好的经验和做法为出发点，以分析总结、实施效果评估为主，辅以过程管理评估。通过开展综合成效评估工作，树立一批典型项目，打造“精品”，扩大增减挂钩影响，凸显其对经济社会发展的支撑、服务和保障能力。</w:t>
      </w:r>
    </w:p>
    <w:p w:rsidR="00880BF5" w:rsidRPr="00B803A9" w:rsidRDefault="00777588" w:rsidP="00777588">
      <w:pPr>
        <w:spacing w:line="360" w:lineRule="auto"/>
        <w:rPr>
          <w:rFonts w:asciiTheme="minorEastAsia" w:hAnsiTheme="minorEastAsia"/>
          <w:b/>
          <w:szCs w:val="21"/>
        </w:rPr>
      </w:pPr>
      <w:r>
        <w:rPr>
          <w:rFonts w:asciiTheme="minorEastAsia" w:hAnsiTheme="minorEastAsia" w:hint="eastAsia"/>
          <w:b/>
          <w:szCs w:val="21"/>
        </w:rPr>
        <w:t xml:space="preserve">2.1.3 </w:t>
      </w:r>
      <w:r w:rsidR="00880BF5" w:rsidRPr="00B803A9">
        <w:rPr>
          <w:rFonts w:asciiTheme="minorEastAsia" w:hAnsiTheme="minorEastAsia" w:hint="eastAsia"/>
          <w:b/>
          <w:szCs w:val="21"/>
        </w:rPr>
        <w:t>确定指标遵循的原则</w:t>
      </w:r>
    </w:p>
    <w:p w:rsidR="00880BF5" w:rsidRPr="00B803A9" w:rsidRDefault="009F4FC2" w:rsidP="00B803A9">
      <w:pPr>
        <w:spacing w:line="360" w:lineRule="auto"/>
        <w:ind w:firstLineChars="200" w:firstLine="420"/>
        <w:rPr>
          <w:rFonts w:asciiTheme="minorEastAsia" w:hAnsiTheme="minorEastAsia"/>
          <w:szCs w:val="21"/>
        </w:rPr>
      </w:pPr>
      <w:r>
        <w:rPr>
          <w:rFonts w:asciiTheme="minorEastAsia" w:hAnsiTheme="minorEastAsia" w:hint="eastAsia"/>
          <w:szCs w:val="21"/>
        </w:rPr>
        <w:t>一是相关性原则。评估指标与预期目标有直接关联</w:t>
      </w:r>
      <w:r w:rsidR="00880BF5" w:rsidRPr="00B803A9">
        <w:rPr>
          <w:rFonts w:asciiTheme="minorEastAsia" w:hAnsiTheme="minorEastAsia" w:hint="eastAsia"/>
          <w:szCs w:val="21"/>
        </w:rPr>
        <w:t>，能够恰当、准确反映目标的实现程度和评估对象的实施效果。</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二是</w:t>
      </w:r>
      <w:r w:rsidR="009F4FC2">
        <w:rPr>
          <w:rFonts w:asciiTheme="minorEastAsia" w:hAnsiTheme="minorEastAsia" w:hint="eastAsia"/>
          <w:szCs w:val="21"/>
        </w:rPr>
        <w:t>代表</w:t>
      </w:r>
      <w:r w:rsidRPr="00B803A9">
        <w:rPr>
          <w:rFonts w:asciiTheme="minorEastAsia" w:hAnsiTheme="minorEastAsia" w:hint="eastAsia"/>
          <w:szCs w:val="21"/>
        </w:rPr>
        <w:t>性原则。主要选用最具代表性、最能反映评估需求的核心指标。</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三是可比性原则。设定共性的评估指标，尽可能量化，以便于评估结果可以相互比较。</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四是经济性原则。评估指标通俗易懂、简便易行，数据的获得</w:t>
      </w:r>
      <w:r w:rsidR="009F4FC2">
        <w:rPr>
          <w:rFonts w:asciiTheme="minorEastAsia" w:hAnsiTheme="minorEastAsia" w:hint="eastAsia"/>
          <w:szCs w:val="21"/>
        </w:rPr>
        <w:t>需</w:t>
      </w:r>
      <w:r w:rsidRPr="00B803A9">
        <w:rPr>
          <w:rFonts w:asciiTheme="minorEastAsia" w:hAnsiTheme="minorEastAsia" w:hint="eastAsia"/>
          <w:szCs w:val="21"/>
        </w:rPr>
        <w:t>考虑现实条件和可操作性。</w:t>
      </w:r>
    </w:p>
    <w:p w:rsidR="00880BF5" w:rsidRPr="00B803A9" w:rsidRDefault="00880BF5"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五是系统性原则。评估指标注重定量与定性相结合，适当平衡项目实施行为、实施过程和实施效果指标权重的关系。</w:t>
      </w:r>
    </w:p>
    <w:p w:rsidR="001F6D8B" w:rsidRPr="00B803A9" w:rsidRDefault="001F6D8B" w:rsidP="00B803A9">
      <w:pPr>
        <w:spacing w:line="360" w:lineRule="auto"/>
        <w:rPr>
          <w:rFonts w:asciiTheme="minorEastAsia" w:hAnsiTheme="minorEastAsia"/>
          <w:b/>
          <w:szCs w:val="21"/>
        </w:rPr>
      </w:pPr>
      <w:r w:rsidRPr="00B803A9">
        <w:rPr>
          <w:rFonts w:asciiTheme="minorEastAsia" w:hAnsiTheme="minorEastAsia" w:hint="eastAsia"/>
          <w:b/>
          <w:szCs w:val="21"/>
        </w:rPr>
        <w:t>2.</w:t>
      </w:r>
      <w:r w:rsidR="00DF0AF0" w:rsidRPr="00B803A9">
        <w:rPr>
          <w:rFonts w:asciiTheme="minorEastAsia" w:hAnsiTheme="minorEastAsia" w:hint="eastAsia"/>
          <w:b/>
          <w:szCs w:val="21"/>
        </w:rPr>
        <w:t>2</w:t>
      </w:r>
      <w:r w:rsidR="00331061">
        <w:rPr>
          <w:rFonts w:asciiTheme="minorEastAsia" w:hAnsiTheme="minorEastAsia" w:hint="eastAsia"/>
          <w:b/>
          <w:szCs w:val="21"/>
        </w:rPr>
        <w:t xml:space="preserve"> </w:t>
      </w:r>
      <w:r w:rsidRPr="00B803A9">
        <w:rPr>
          <w:rFonts w:asciiTheme="minorEastAsia" w:hAnsiTheme="minorEastAsia" w:hint="eastAsia"/>
          <w:b/>
          <w:szCs w:val="21"/>
        </w:rPr>
        <w:t>评价指标的选取</w:t>
      </w:r>
    </w:p>
    <w:p w:rsidR="00313696" w:rsidRPr="00B803A9" w:rsidRDefault="001F69AB"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基于以上原则，本</w:t>
      </w:r>
      <w:r w:rsidR="00E46BF1" w:rsidRPr="00B803A9">
        <w:rPr>
          <w:rFonts w:asciiTheme="minorEastAsia" w:hAnsiTheme="minorEastAsia" w:hint="eastAsia"/>
          <w:szCs w:val="21"/>
        </w:rPr>
        <w:t>次</w:t>
      </w:r>
      <w:r w:rsidR="00383A2F" w:rsidRPr="00B803A9">
        <w:rPr>
          <w:rFonts w:asciiTheme="minorEastAsia" w:hAnsiTheme="minorEastAsia" w:hint="eastAsia"/>
          <w:szCs w:val="21"/>
        </w:rPr>
        <w:t>评价</w:t>
      </w:r>
      <w:r w:rsidR="005749DA" w:rsidRPr="00B803A9">
        <w:rPr>
          <w:rFonts w:asciiTheme="minorEastAsia" w:hAnsiTheme="minorEastAsia" w:hint="eastAsia"/>
          <w:szCs w:val="21"/>
        </w:rPr>
        <w:t>主要选取了</w:t>
      </w:r>
      <w:r w:rsidR="00C36A15" w:rsidRPr="00B803A9">
        <w:rPr>
          <w:rFonts w:asciiTheme="minorEastAsia" w:hAnsiTheme="minorEastAsia" w:hint="eastAsia"/>
          <w:szCs w:val="21"/>
        </w:rPr>
        <w:t>六方面因素</w:t>
      </w:r>
      <w:r w:rsidR="005749DA" w:rsidRPr="00B803A9">
        <w:rPr>
          <w:rFonts w:asciiTheme="minorEastAsia" w:hAnsiTheme="minorEastAsia" w:hint="eastAsia"/>
          <w:szCs w:val="21"/>
        </w:rPr>
        <w:t>：</w:t>
      </w:r>
      <w:r w:rsidR="00D0344F" w:rsidRPr="00B803A9">
        <w:rPr>
          <w:rFonts w:asciiTheme="minorEastAsia" w:hAnsiTheme="minorEastAsia" w:cs="Times New Roman" w:hint="eastAsia"/>
          <w:szCs w:val="21"/>
        </w:rPr>
        <w:t>指标使用及归还情况、项目完成情况、公众参与及权益保障情况、规范管理情况、实施成效情况及附加评估项</w:t>
      </w:r>
      <w:r w:rsidR="008208C5" w:rsidRPr="00B803A9">
        <w:rPr>
          <w:rFonts w:asciiTheme="minorEastAsia" w:hAnsiTheme="minorEastAsia" w:hint="eastAsia"/>
          <w:szCs w:val="21"/>
        </w:rPr>
        <w:t>。</w:t>
      </w:r>
      <w:r w:rsidR="00313696" w:rsidRPr="00B803A9">
        <w:rPr>
          <w:rFonts w:asciiTheme="minorEastAsia" w:hAnsiTheme="minorEastAsia" w:hint="eastAsia"/>
          <w:szCs w:val="21"/>
        </w:rPr>
        <w:t>其中指标使用及归还情况从建设用地和耕地两方面指标进行</w:t>
      </w:r>
      <w:proofErr w:type="gramStart"/>
      <w:r w:rsidR="00313696" w:rsidRPr="00B803A9">
        <w:rPr>
          <w:rFonts w:asciiTheme="minorEastAsia" w:hAnsiTheme="minorEastAsia" w:hint="eastAsia"/>
          <w:szCs w:val="21"/>
        </w:rPr>
        <w:t>考量</w:t>
      </w:r>
      <w:proofErr w:type="gramEnd"/>
      <w:r w:rsidR="00313696" w:rsidRPr="00B803A9">
        <w:rPr>
          <w:rFonts w:asciiTheme="minorEastAsia" w:hAnsiTheme="minorEastAsia" w:hint="eastAsia"/>
          <w:szCs w:val="21"/>
        </w:rPr>
        <w:t>；项目完成情况主要考虑拆旧建新及农民安置的完成情况；公众参与及权益保障主要考虑农民意愿征询、上访、社会保障、农民及集体经济组织收益增加情况；规范管理主要以实施规范化为目的，考虑规划管控、项目区管理（已归还指标与按实施计划应归还指标的关系）、权属保护及在线报备情况；实施成效主要考虑改善农民生活环境、实现规模化生产、提升生态环境质量、节约集约利用土地和耕地保护情况；附加评估项主要考虑典型经验推广情况。</w:t>
      </w:r>
    </w:p>
    <w:p w:rsidR="00DF56C6" w:rsidRPr="00B803A9" w:rsidRDefault="00FA1C3B"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为把各种指标的相关联系有序化，使层次与层次之间、层次内部各指标之间的相对重要性给予定量表示</w:t>
      </w:r>
      <w:r w:rsidR="00976B1F" w:rsidRPr="00B803A9">
        <w:rPr>
          <w:rFonts w:asciiTheme="minorEastAsia" w:hAnsiTheme="minorEastAsia" w:hint="eastAsia"/>
          <w:szCs w:val="21"/>
          <w:vertAlign w:val="superscript"/>
        </w:rPr>
        <w:t>[1]</w:t>
      </w:r>
      <w:r w:rsidRPr="00B803A9">
        <w:rPr>
          <w:rFonts w:asciiTheme="minorEastAsia" w:hAnsiTheme="minorEastAsia" w:hint="eastAsia"/>
          <w:szCs w:val="21"/>
        </w:rPr>
        <w:t>，本文建立了一个</w:t>
      </w:r>
      <w:r w:rsidR="001C7631" w:rsidRPr="00B803A9">
        <w:rPr>
          <w:rFonts w:asciiTheme="minorEastAsia" w:hAnsiTheme="minorEastAsia" w:hint="eastAsia"/>
          <w:szCs w:val="21"/>
        </w:rPr>
        <w:t>三层次的评价指标体系，该体系由</w:t>
      </w:r>
      <w:r w:rsidR="00BC179C" w:rsidRPr="00B803A9">
        <w:rPr>
          <w:rFonts w:asciiTheme="minorEastAsia" w:hAnsiTheme="minorEastAsia" w:hint="eastAsia"/>
          <w:szCs w:val="21"/>
        </w:rPr>
        <w:t>目标层A、因素层B和指标层</w:t>
      </w:r>
      <w:r w:rsidR="00A31653" w:rsidRPr="00B803A9">
        <w:rPr>
          <w:rFonts w:asciiTheme="minorEastAsia" w:hAnsiTheme="minorEastAsia" w:hint="eastAsia"/>
          <w:szCs w:val="21"/>
        </w:rPr>
        <w:t>C</w:t>
      </w:r>
      <w:r w:rsidR="00BC179C" w:rsidRPr="00B803A9">
        <w:rPr>
          <w:rFonts w:asciiTheme="minorEastAsia" w:hAnsiTheme="minorEastAsia" w:hint="eastAsia"/>
          <w:szCs w:val="21"/>
        </w:rPr>
        <w:t>构成，详见</w:t>
      </w:r>
      <w:r w:rsidR="00776519" w:rsidRPr="00B803A9">
        <w:rPr>
          <w:rFonts w:asciiTheme="minorEastAsia" w:hAnsiTheme="minorEastAsia" w:hint="eastAsia"/>
          <w:szCs w:val="21"/>
        </w:rPr>
        <w:t>表</w:t>
      </w:r>
      <w:r w:rsidR="003B5BD1" w:rsidRPr="00B803A9">
        <w:rPr>
          <w:rFonts w:asciiTheme="minorEastAsia" w:hAnsiTheme="minorEastAsia" w:hint="eastAsia"/>
          <w:szCs w:val="21"/>
        </w:rPr>
        <w:t>1和表2</w:t>
      </w:r>
      <w:r w:rsidR="00BC179C" w:rsidRPr="00B803A9">
        <w:rPr>
          <w:rFonts w:asciiTheme="minorEastAsia" w:hAnsiTheme="minorEastAsia" w:hint="eastAsia"/>
          <w:szCs w:val="21"/>
        </w:rPr>
        <w:t>。</w:t>
      </w:r>
    </w:p>
    <w:p w:rsidR="0062346A" w:rsidRPr="00B803A9" w:rsidRDefault="00E210D9" w:rsidP="00B803A9">
      <w:pPr>
        <w:spacing w:line="360" w:lineRule="auto"/>
        <w:rPr>
          <w:rFonts w:asciiTheme="minorEastAsia" w:hAnsiTheme="minorEastAsia"/>
          <w:b/>
          <w:szCs w:val="21"/>
        </w:rPr>
      </w:pPr>
      <w:r w:rsidRPr="00B803A9">
        <w:rPr>
          <w:rFonts w:asciiTheme="minorEastAsia" w:hAnsiTheme="minorEastAsia" w:hint="eastAsia"/>
          <w:b/>
          <w:szCs w:val="21"/>
        </w:rPr>
        <w:t>2.3</w:t>
      </w:r>
      <w:r w:rsidR="0062346A" w:rsidRPr="00B803A9">
        <w:rPr>
          <w:rFonts w:asciiTheme="minorEastAsia" w:hAnsiTheme="minorEastAsia" w:hint="eastAsia"/>
          <w:b/>
          <w:szCs w:val="21"/>
        </w:rPr>
        <w:t xml:space="preserve"> 指标量化与</w:t>
      </w:r>
      <w:r w:rsidRPr="00B803A9">
        <w:rPr>
          <w:rFonts w:asciiTheme="minorEastAsia" w:hAnsiTheme="minorEastAsia" w:hint="eastAsia"/>
          <w:b/>
          <w:szCs w:val="21"/>
        </w:rPr>
        <w:t>等级</w:t>
      </w:r>
      <w:r w:rsidR="0062346A" w:rsidRPr="00B803A9">
        <w:rPr>
          <w:rFonts w:asciiTheme="minorEastAsia" w:hAnsiTheme="minorEastAsia" w:hint="eastAsia"/>
          <w:b/>
          <w:szCs w:val="21"/>
        </w:rPr>
        <w:t>评分标准的制订</w:t>
      </w:r>
    </w:p>
    <w:p w:rsidR="0062346A" w:rsidRPr="00B803A9" w:rsidRDefault="0062346A" w:rsidP="00B803A9">
      <w:pPr>
        <w:spacing w:line="360" w:lineRule="auto"/>
        <w:rPr>
          <w:rFonts w:asciiTheme="minorEastAsia" w:hAnsiTheme="minorEastAsia"/>
          <w:szCs w:val="21"/>
        </w:rPr>
      </w:pPr>
      <w:r w:rsidRPr="00B803A9">
        <w:rPr>
          <w:rFonts w:asciiTheme="minorEastAsia" w:hAnsiTheme="minorEastAsia" w:hint="eastAsia"/>
          <w:b/>
          <w:szCs w:val="21"/>
        </w:rPr>
        <w:t xml:space="preserve">   </w:t>
      </w:r>
      <w:r w:rsidR="00331061">
        <w:rPr>
          <w:rFonts w:asciiTheme="minorEastAsia" w:hAnsiTheme="minorEastAsia" w:hint="eastAsia"/>
          <w:b/>
          <w:szCs w:val="21"/>
        </w:rPr>
        <w:t xml:space="preserve"> </w:t>
      </w:r>
      <w:r w:rsidRPr="00B803A9">
        <w:rPr>
          <w:rFonts w:asciiTheme="minorEastAsia" w:hAnsiTheme="minorEastAsia" w:hint="eastAsia"/>
          <w:szCs w:val="21"/>
        </w:rPr>
        <w:t>评价指标</w:t>
      </w:r>
      <w:r w:rsidR="009F4FC2">
        <w:rPr>
          <w:rFonts w:asciiTheme="minorEastAsia" w:hAnsiTheme="minorEastAsia" w:hint="eastAsia"/>
          <w:szCs w:val="21"/>
        </w:rPr>
        <w:t>既有定量指标也有定性指标。其中定量指标是指可以量化的指标，包括</w:t>
      </w:r>
      <w:r w:rsidRPr="00B803A9">
        <w:rPr>
          <w:rFonts w:asciiTheme="minorEastAsia" w:hAnsiTheme="minorEastAsia" w:hint="eastAsia"/>
          <w:szCs w:val="21"/>
        </w:rPr>
        <w:t>指标使用及归还情况</w:t>
      </w:r>
      <w:r w:rsidR="00244074">
        <w:rPr>
          <w:rFonts w:asciiTheme="minorEastAsia" w:hAnsiTheme="minorEastAsia" w:hint="eastAsia"/>
          <w:szCs w:val="21"/>
        </w:rPr>
        <w:t>，</w:t>
      </w:r>
      <w:r w:rsidRPr="00B803A9">
        <w:rPr>
          <w:rFonts w:asciiTheme="minorEastAsia" w:hAnsiTheme="minorEastAsia" w:hint="eastAsia"/>
          <w:szCs w:val="21"/>
        </w:rPr>
        <w:t>项目完成情况</w:t>
      </w:r>
      <w:r w:rsidR="00244074">
        <w:rPr>
          <w:rFonts w:asciiTheme="minorEastAsia" w:hAnsiTheme="minorEastAsia" w:hint="eastAsia"/>
          <w:szCs w:val="21"/>
        </w:rPr>
        <w:t>，</w:t>
      </w:r>
      <w:r w:rsidRPr="00B803A9">
        <w:rPr>
          <w:rFonts w:asciiTheme="minorEastAsia" w:hAnsiTheme="minorEastAsia" w:hint="eastAsia"/>
          <w:szCs w:val="21"/>
        </w:rPr>
        <w:t>实施成效情况中的实现规模生产、节约集约利用土地、保护耕地情况及耕地质量提升情况等。定性指标是指不能直接量化而需通过其他途径实现量化的</w:t>
      </w:r>
      <w:r w:rsidRPr="00B803A9">
        <w:rPr>
          <w:rFonts w:asciiTheme="minorEastAsia" w:hAnsiTheme="minorEastAsia" w:hint="eastAsia"/>
          <w:szCs w:val="21"/>
        </w:rPr>
        <w:lastRenderedPageBreak/>
        <w:t>评估指标，可先进行模糊等级评价，然后再进行量化，</w:t>
      </w:r>
      <w:r w:rsidR="009F4FC2">
        <w:rPr>
          <w:rFonts w:asciiTheme="minorEastAsia" w:hAnsiTheme="minorEastAsia" w:hint="eastAsia"/>
          <w:szCs w:val="21"/>
        </w:rPr>
        <w:t>包括</w:t>
      </w:r>
      <w:r w:rsidRPr="00B803A9">
        <w:rPr>
          <w:rFonts w:asciiTheme="minorEastAsia" w:hAnsiTheme="minorEastAsia" w:hint="eastAsia"/>
          <w:szCs w:val="21"/>
        </w:rPr>
        <w:t>公众参与及权益保障情况</w:t>
      </w:r>
      <w:r w:rsidR="00244074">
        <w:rPr>
          <w:rFonts w:asciiTheme="minorEastAsia" w:hAnsiTheme="minorEastAsia" w:hint="eastAsia"/>
          <w:szCs w:val="21"/>
        </w:rPr>
        <w:t>，</w:t>
      </w:r>
      <w:r w:rsidRPr="00B803A9">
        <w:rPr>
          <w:rFonts w:asciiTheme="minorEastAsia" w:hAnsiTheme="minorEastAsia" w:hint="eastAsia"/>
          <w:szCs w:val="21"/>
        </w:rPr>
        <w:t>规范管理情况</w:t>
      </w:r>
      <w:r w:rsidR="00244074">
        <w:rPr>
          <w:rFonts w:asciiTheme="minorEastAsia" w:hAnsiTheme="minorEastAsia" w:hint="eastAsia"/>
          <w:szCs w:val="21"/>
        </w:rPr>
        <w:t>，</w:t>
      </w:r>
      <w:r w:rsidRPr="00B803A9">
        <w:rPr>
          <w:rFonts w:asciiTheme="minorEastAsia" w:hAnsiTheme="minorEastAsia" w:hint="eastAsia"/>
          <w:szCs w:val="21"/>
        </w:rPr>
        <w:t>实施成效情况中的改善农民生活环境、提升生态环境和附加评估项（典型经验介绍）。</w:t>
      </w:r>
    </w:p>
    <w:p w:rsidR="0062346A" w:rsidRPr="00B803A9" w:rsidRDefault="0062346A" w:rsidP="00B803A9">
      <w:pPr>
        <w:spacing w:line="360" w:lineRule="auto"/>
        <w:rPr>
          <w:rFonts w:asciiTheme="minorEastAsia" w:hAnsiTheme="minorEastAsia"/>
          <w:szCs w:val="21"/>
        </w:rPr>
      </w:pPr>
      <w:r w:rsidRPr="00B803A9">
        <w:rPr>
          <w:rFonts w:asciiTheme="minorEastAsia" w:hAnsiTheme="minorEastAsia" w:hint="eastAsia"/>
          <w:szCs w:val="21"/>
        </w:rPr>
        <w:t xml:space="preserve">    在定性指标处理上，本研究征询</w:t>
      </w:r>
      <w:r w:rsidR="009F4FC2">
        <w:rPr>
          <w:rFonts w:asciiTheme="minorEastAsia" w:hAnsiTheme="minorEastAsia" w:hint="eastAsia"/>
          <w:szCs w:val="21"/>
        </w:rPr>
        <w:t>了</w:t>
      </w:r>
      <w:r w:rsidRPr="00B803A9">
        <w:rPr>
          <w:rFonts w:asciiTheme="minorEastAsia" w:hAnsiTheme="minorEastAsia" w:hint="eastAsia"/>
          <w:szCs w:val="21"/>
        </w:rPr>
        <w:t>多位专家及相关领域从业者，在综合各方经验基础上，将其转化为定量指标处理。以权属保护情况为</w:t>
      </w:r>
      <w:r w:rsidR="009F4FC2">
        <w:rPr>
          <w:rFonts w:asciiTheme="minorEastAsia" w:hAnsiTheme="minorEastAsia" w:hint="eastAsia"/>
          <w:szCs w:val="21"/>
        </w:rPr>
        <w:t>例，本研究主要从权属调整方案编制及调整效果两方面考虑，将其分为</w:t>
      </w:r>
      <w:r w:rsidR="002B7FF6">
        <w:rPr>
          <w:rFonts w:asciiTheme="minorEastAsia" w:hAnsiTheme="minorEastAsia" w:hint="eastAsia"/>
          <w:szCs w:val="21"/>
        </w:rPr>
        <w:t>四</w:t>
      </w:r>
      <w:r w:rsidRPr="00B803A9">
        <w:rPr>
          <w:rFonts w:asciiTheme="minorEastAsia" w:hAnsiTheme="minorEastAsia" w:hint="eastAsia"/>
          <w:szCs w:val="21"/>
        </w:rPr>
        <w:t>个等级：一等为权属调整方案公示，调整后界线清晰，各方无争议或已通过协商解决的；二等为权属调整方案公示，调整过程中存在争议尚未解决的；三等为调整方案已编制，未公示即进行调整且存在争议的；四等为调整方案未编制的。每个等级赋予一定的评价分值，各项</w:t>
      </w:r>
      <w:proofErr w:type="gramStart"/>
      <w:r w:rsidRPr="00B803A9">
        <w:rPr>
          <w:rFonts w:asciiTheme="minorEastAsia" w:hAnsiTheme="minorEastAsia" w:hint="eastAsia"/>
          <w:szCs w:val="21"/>
        </w:rPr>
        <w:t>目根据</w:t>
      </w:r>
      <w:proofErr w:type="gramEnd"/>
      <w:r w:rsidRPr="00B803A9">
        <w:rPr>
          <w:rFonts w:asciiTheme="minorEastAsia" w:hAnsiTheme="minorEastAsia" w:hint="eastAsia"/>
          <w:szCs w:val="21"/>
        </w:rPr>
        <w:t>调整的实际情况划入相应等级即可得出评价分值。</w:t>
      </w:r>
    </w:p>
    <w:p w:rsidR="0062346A" w:rsidRPr="00B803A9" w:rsidRDefault="0062346A"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9F4FC2">
        <w:rPr>
          <w:rFonts w:asciiTheme="minorEastAsia" w:hAnsiTheme="minorEastAsia" w:hint="eastAsia"/>
          <w:szCs w:val="21"/>
        </w:rPr>
        <w:t>在等级评价标准分值的制订上，本研究采取专家打分的方法</w:t>
      </w:r>
      <w:r w:rsidRPr="00B803A9">
        <w:rPr>
          <w:rFonts w:asciiTheme="minorEastAsia" w:hAnsiTheme="minorEastAsia" w:hint="eastAsia"/>
          <w:szCs w:val="21"/>
        </w:rPr>
        <w:t>，找8</w:t>
      </w:r>
      <w:r w:rsidR="002B7FF6">
        <w:rPr>
          <w:rFonts w:ascii="Malgun Gothic Semilight" w:eastAsia="Malgun Gothic Semilight" w:hAnsi="Malgun Gothic Semilight" w:cs="Malgun Gothic Semilight" w:hint="eastAsia"/>
          <w:szCs w:val="21"/>
        </w:rPr>
        <w:t>~</w:t>
      </w:r>
      <w:r w:rsidRPr="00B803A9">
        <w:rPr>
          <w:rFonts w:asciiTheme="minorEastAsia" w:hAnsiTheme="minorEastAsia" w:hint="eastAsia"/>
          <w:szCs w:val="21"/>
        </w:rPr>
        <w:t>10位相关领域的专家及从业者，进行多轮打分，取其平均值作为等级评分标准，详见表1和表2。</w:t>
      </w:r>
    </w:p>
    <w:p w:rsidR="00271C90" w:rsidRDefault="00271C90" w:rsidP="00694631">
      <w:pPr>
        <w:spacing w:line="360" w:lineRule="auto"/>
        <w:jc w:val="center"/>
        <w:rPr>
          <w:rFonts w:ascii="宋体" w:eastAsia="宋体" w:hAnsi="宋体"/>
          <w:b/>
          <w:szCs w:val="21"/>
        </w:rPr>
      </w:pPr>
      <w:r w:rsidRPr="0066236D">
        <w:rPr>
          <w:rFonts w:ascii="宋体" w:eastAsia="宋体" w:hAnsi="宋体" w:hint="eastAsia"/>
          <w:b/>
          <w:szCs w:val="21"/>
        </w:rPr>
        <w:t>表</w:t>
      </w:r>
      <w:r>
        <w:rPr>
          <w:rFonts w:ascii="宋体" w:eastAsia="宋体" w:hAnsi="宋体" w:hint="eastAsia"/>
          <w:b/>
          <w:szCs w:val="21"/>
        </w:rPr>
        <w:t>1 评价指标的选取及等级评价分值制订（B</w:t>
      </w:r>
      <w:r w:rsidRPr="00053C87">
        <w:rPr>
          <w:rFonts w:ascii="宋体" w:eastAsia="宋体" w:hAnsi="宋体" w:hint="eastAsia"/>
          <w:b/>
          <w:szCs w:val="21"/>
          <w:vertAlign w:val="subscript"/>
        </w:rPr>
        <w:t>1</w:t>
      </w:r>
      <w:r w:rsidR="002B7FF6">
        <w:rPr>
          <w:rFonts w:ascii="Malgun Gothic Semilight" w:eastAsia="Malgun Gothic Semilight" w:hAnsi="Malgun Gothic Semilight" w:cs="Malgun Gothic Semilight" w:hint="eastAsia"/>
          <w:b/>
          <w:szCs w:val="21"/>
        </w:rPr>
        <w:t>~</w:t>
      </w:r>
      <w:r>
        <w:rPr>
          <w:rFonts w:ascii="宋体" w:eastAsia="宋体" w:hAnsi="宋体" w:hint="eastAsia"/>
          <w:b/>
          <w:szCs w:val="21"/>
        </w:rPr>
        <w:t>B</w:t>
      </w:r>
      <w:r w:rsidRPr="00053C87">
        <w:rPr>
          <w:rFonts w:ascii="宋体" w:eastAsia="宋体" w:hAnsi="宋体" w:hint="eastAsia"/>
          <w:b/>
          <w:szCs w:val="21"/>
          <w:vertAlign w:val="subscript"/>
        </w:rPr>
        <w:t>3</w:t>
      </w:r>
      <w:r>
        <w:rPr>
          <w:rFonts w:ascii="宋体" w:eastAsia="宋体" w:hAnsi="宋体" w:hint="eastAsia"/>
          <w:b/>
          <w:szCs w:val="21"/>
        </w:rPr>
        <w:t>）</w:t>
      </w:r>
    </w:p>
    <w:tbl>
      <w:tblPr>
        <w:tblStyle w:val="ad"/>
        <w:tblW w:w="8505" w:type="dxa"/>
        <w:tblInd w:w="250" w:type="dxa"/>
        <w:tblBorders>
          <w:left w:val="none" w:sz="0" w:space="0" w:color="auto"/>
          <w:right w:val="none" w:sz="0" w:space="0" w:color="auto"/>
        </w:tblBorders>
        <w:tblLook w:val="04A0" w:firstRow="1" w:lastRow="0" w:firstColumn="1" w:lastColumn="0" w:noHBand="0" w:noVBand="1"/>
      </w:tblPr>
      <w:tblGrid>
        <w:gridCol w:w="699"/>
        <w:gridCol w:w="860"/>
        <w:gridCol w:w="2694"/>
        <w:gridCol w:w="4252"/>
      </w:tblGrid>
      <w:tr w:rsidR="00271C90" w:rsidRPr="00A06432" w:rsidTr="00E55274">
        <w:trPr>
          <w:trHeight w:val="380"/>
        </w:trPr>
        <w:tc>
          <w:tcPr>
            <w:tcW w:w="699" w:type="dxa"/>
            <w:vAlign w:val="center"/>
          </w:tcPr>
          <w:p w:rsidR="00271C90" w:rsidRPr="00782E6A" w:rsidRDefault="00271C90" w:rsidP="00E55274">
            <w:pPr>
              <w:spacing w:line="240" w:lineRule="exact"/>
              <w:jc w:val="center"/>
              <w:rPr>
                <w:rFonts w:ascii="宋体" w:eastAsia="宋体" w:hAnsi="宋体"/>
                <w:b/>
                <w:sz w:val="18"/>
                <w:szCs w:val="18"/>
              </w:rPr>
            </w:pPr>
            <w:r w:rsidRPr="00782E6A">
              <w:rPr>
                <w:rFonts w:ascii="宋体" w:eastAsia="宋体" w:hAnsi="宋体" w:hint="eastAsia"/>
                <w:b/>
                <w:sz w:val="18"/>
                <w:szCs w:val="18"/>
              </w:rPr>
              <w:t>目标层A</w:t>
            </w:r>
          </w:p>
        </w:tc>
        <w:tc>
          <w:tcPr>
            <w:tcW w:w="860" w:type="dxa"/>
            <w:vAlign w:val="center"/>
          </w:tcPr>
          <w:p w:rsidR="00271C90" w:rsidRPr="00782E6A" w:rsidRDefault="00271C90" w:rsidP="00E55274">
            <w:pPr>
              <w:spacing w:line="240" w:lineRule="exact"/>
              <w:jc w:val="center"/>
              <w:rPr>
                <w:rFonts w:ascii="宋体" w:eastAsia="宋体" w:hAnsi="宋体"/>
                <w:b/>
                <w:sz w:val="18"/>
                <w:szCs w:val="18"/>
              </w:rPr>
            </w:pPr>
            <w:r w:rsidRPr="00782E6A">
              <w:rPr>
                <w:rFonts w:ascii="宋体" w:eastAsia="宋体" w:hAnsi="宋体" w:hint="eastAsia"/>
                <w:b/>
                <w:sz w:val="18"/>
                <w:szCs w:val="18"/>
              </w:rPr>
              <w:t>因素层B</w:t>
            </w:r>
          </w:p>
        </w:tc>
        <w:tc>
          <w:tcPr>
            <w:tcW w:w="2694" w:type="dxa"/>
            <w:vAlign w:val="center"/>
          </w:tcPr>
          <w:p w:rsidR="00271C90" w:rsidRPr="00782E6A" w:rsidRDefault="00271C90" w:rsidP="00E55274">
            <w:pPr>
              <w:spacing w:line="240" w:lineRule="exact"/>
              <w:jc w:val="center"/>
              <w:rPr>
                <w:rFonts w:ascii="宋体" w:eastAsia="宋体" w:hAnsi="宋体"/>
                <w:b/>
                <w:sz w:val="18"/>
                <w:szCs w:val="18"/>
              </w:rPr>
            </w:pPr>
            <w:r w:rsidRPr="00782E6A">
              <w:rPr>
                <w:rFonts w:ascii="宋体" w:eastAsia="宋体" w:hAnsi="宋体" w:hint="eastAsia"/>
                <w:b/>
                <w:sz w:val="18"/>
                <w:szCs w:val="18"/>
              </w:rPr>
              <w:t>指标层C</w:t>
            </w:r>
          </w:p>
        </w:tc>
        <w:tc>
          <w:tcPr>
            <w:tcW w:w="4252" w:type="dxa"/>
            <w:vAlign w:val="center"/>
          </w:tcPr>
          <w:p w:rsidR="00271C90" w:rsidRPr="00782E6A" w:rsidRDefault="00271C90" w:rsidP="00E55274">
            <w:pPr>
              <w:spacing w:line="240" w:lineRule="exact"/>
              <w:jc w:val="center"/>
              <w:rPr>
                <w:rFonts w:ascii="宋体" w:eastAsia="宋体" w:hAnsi="宋体"/>
                <w:b/>
                <w:sz w:val="18"/>
                <w:szCs w:val="18"/>
              </w:rPr>
            </w:pPr>
            <w:r>
              <w:rPr>
                <w:rFonts w:ascii="宋体" w:eastAsia="宋体" w:hAnsi="宋体" w:hint="eastAsia"/>
                <w:b/>
                <w:sz w:val="18"/>
                <w:szCs w:val="18"/>
              </w:rPr>
              <w:t>等级评价分值的制订标准</w:t>
            </w:r>
          </w:p>
        </w:tc>
      </w:tr>
      <w:tr w:rsidR="00271C90" w:rsidRPr="00A06432" w:rsidTr="00E55274">
        <w:tc>
          <w:tcPr>
            <w:tcW w:w="699" w:type="dxa"/>
            <w:vMerge w:val="restart"/>
            <w:vAlign w:val="center"/>
          </w:tcPr>
          <w:p w:rsidR="00271C90" w:rsidRPr="00FA4DDF" w:rsidRDefault="00271C90" w:rsidP="00E55274">
            <w:pPr>
              <w:spacing w:line="240" w:lineRule="exact"/>
              <w:jc w:val="center"/>
              <w:rPr>
                <w:rFonts w:ascii="宋体" w:eastAsia="宋体" w:hAnsi="宋体"/>
                <w:sz w:val="16"/>
                <w:szCs w:val="16"/>
              </w:rPr>
            </w:pPr>
            <w:r w:rsidRPr="00FA4DDF">
              <w:rPr>
                <w:rFonts w:ascii="宋体" w:eastAsia="宋体" w:hAnsi="宋体" w:hint="eastAsia"/>
                <w:sz w:val="16"/>
                <w:szCs w:val="16"/>
              </w:rPr>
              <w:t>上海市城乡建设用地增减挂钩项目综合成效A</w:t>
            </w:r>
          </w:p>
        </w:tc>
        <w:tc>
          <w:tcPr>
            <w:tcW w:w="860" w:type="dxa"/>
            <w:vMerge w:val="restart"/>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指标使用及归还情况B</w:t>
            </w:r>
            <w:r w:rsidRPr="00A4156C">
              <w:rPr>
                <w:rFonts w:ascii="宋体" w:eastAsia="宋体" w:hAnsi="宋体" w:hint="eastAsia"/>
                <w:sz w:val="16"/>
                <w:szCs w:val="16"/>
                <w:vertAlign w:val="subscript"/>
              </w:rPr>
              <w:t>1</w:t>
            </w:r>
          </w:p>
        </w:tc>
        <w:tc>
          <w:tcPr>
            <w:tcW w:w="2694" w:type="dxa"/>
            <w:vAlign w:val="center"/>
          </w:tcPr>
          <w:p w:rsidR="00271C90" w:rsidRPr="00FA4DDF" w:rsidRDefault="00271C90" w:rsidP="00E55274">
            <w:pPr>
              <w:spacing w:line="180" w:lineRule="exact"/>
              <w:jc w:val="center"/>
              <w:rPr>
                <w:rFonts w:ascii="宋体" w:eastAsia="宋体" w:hAnsi="宋体"/>
                <w:sz w:val="16"/>
                <w:szCs w:val="16"/>
              </w:rPr>
            </w:pPr>
            <w:r w:rsidRPr="00FA4DDF">
              <w:rPr>
                <w:rFonts w:ascii="宋体" w:eastAsia="宋体" w:hAnsi="宋体" w:hint="eastAsia"/>
                <w:sz w:val="16"/>
                <w:szCs w:val="16"/>
              </w:rPr>
              <w:t>已归还的耕地占建新已使用耕地指标的比例C</w:t>
            </w:r>
            <w:r w:rsidRPr="00053C87">
              <w:rPr>
                <w:rFonts w:ascii="宋体" w:eastAsia="宋体" w:hAnsi="宋体" w:hint="eastAsia"/>
                <w:sz w:val="16"/>
                <w:szCs w:val="16"/>
                <w:vertAlign w:val="subscript"/>
              </w:rPr>
              <w:t>1</w:t>
            </w:r>
          </w:p>
        </w:tc>
        <w:tc>
          <w:tcPr>
            <w:tcW w:w="4252" w:type="dxa"/>
            <w:vMerge w:val="restart"/>
            <w:vAlign w:val="center"/>
          </w:tcPr>
          <w:p w:rsidR="00271C90" w:rsidRPr="00FA4DDF" w:rsidRDefault="00271C90" w:rsidP="00244074">
            <w:pPr>
              <w:spacing w:line="180" w:lineRule="exact"/>
              <w:jc w:val="left"/>
              <w:rPr>
                <w:rFonts w:ascii="宋体" w:eastAsia="宋体" w:hAnsi="宋体"/>
                <w:sz w:val="16"/>
                <w:szCs w:val="16"/>
              </w:rPr>
            </w:pPr>
            <w:r w:rsidRPr="00FA4DDF">
              <w:rPr>
                <w:rFonts w:ascii="宋体" w:eastAsia="宋体" w:hAnsi="宋体" w:hint="eastAsia"/>
                <w:sz w:val="16"/>
                <w:szCs w:val="16"/>
              </w:rPr>
              <w:t>根据实施</w:t>
            </w:r>
            <w:proofErr w:type="gramStart"/>
            <w:r w:rsidRPr="00FA4DDF">
              <w:rPr>
                <w:rFonts w:ascii="宋体" w:eastAsia="宋体" w:hAnsi="宋体" w:hint="eastAsia"/>
                <w:sz w:val="16"/>
                <w:szCs w:val="16"/>
              </w:rPr>
              <w:t>台账及批复</w:t>
            </w:r>
            <w:proofErr w:type="gramEnd"/>
            <w:r w:rsidRPr="00FA4DDF">
              <w:rPr>
                <w:rFonts w:ascii="宋体" w:eastAsia="宋体" w:hAnsi="宋体" w:hint="eastAsia"/>
                <w:sz w:val="16"/>
                <w:szCs w:val="16"/>
              </w:rPr>
              <w:t>下达指标进行测算。</w:t>
            </w:r>
          </w:p>
          <w:p w:rsidR="00271C90" w:rsidRPr="00FA4DDF" w:rsidRDefault="00271C90" w:rsidP="00244074">
            <w:pPr>
              <w:spacing w:line="180" w:lineRule="exact"/>
              <w:jc w:val="left"/>
              <w:rPr>
                <w:rFonts w:ascii="宋体" w:eastAsia="宋体" w:hAnsi="宋体"/>
                <w:sz w:val="16"/>
                <w:szCs w:val="16"/>
              </w:rPr>
            </w:pPr>
            <w:r w:rsidRPr="00FA4DDF">
              <w:rPr>
                <w:rFonts w:ascii="宋体" w:eastAsia="宋体" w:hAnsi="宋体" w:hint="eastAsia"/>
                <w:sz w:val="16"/>
                <w:szCs w:val="16"/>
              </w:rPr>
              <w:t>等级评价分值=所占比例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p w:rsidR="00271C90" w:rsidRPr="00FA4DDF" w:rsidRDefault="00271C90" w:rsidP="00244074">
            <w:pPr>
              <w:spacing w:line="180" w:lineRule="exact"/>
              <w:jc w:val="left"/>
              <w:rPr>
                <w:rFonts w:ascii="宋体" w:eastAsia="宋体" w:hAnsi="宋体"/>
                <w:sz w:val="16"/>
                <w:szCs w:val="16"/>
              </w:rPr>
            </w:pPr>
          </w:p>
        </w:tc>
      </w:tr>
      <w:tr w:rsidR="00271C90" w:rsidRPr="00A06432" w:rsidTr="00E55274">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180" w:lineRule="exact"/>
              <w:jc w:val="center"/>
              <w:rPr>
                <w:rFonts w:ascii="宋体" w:eastAsia="宋体" w:hAnsi="宋体"/>
                <w:sz w:val="16"/>
                <w:szCs w:val="16"/>
              </w:rPr>
            </w:pPr>
            <w:r w:rsidRPr="00FA4DDF">
              <w:rPr>
                <w:rFonts w:ascii="宋体" w:eastAsia="宋体" w:hAnsi="宋体" w:hint="eastAsia"/>
                <w:sz w:val="16"/>
                <w:szCs w:val="16"/>
              </w:rPr>
              <w:t>已归还的建设用地占建新已使用建设用地指标的比例C</w:t>
            </w:r>
            <w:r w:rsidRPr="00053C87">
              <w:rPr>
                <w:rFonts w:ascii="宋体" w:eastAsia="宋体" w:hAnsi="宋体" w:hint="eastAsia"/>
                <w:sz w:val="16"/>
                <w:szCs w:val="16"/>
                <w:vertAlign w:val="subscript"/>
              </w:rPr>
              <w:t>2</w:t>
            </w:r>
          </w:p>
        </w:tc>
        <w:tc>
          <w:tcPr>
            <w:tcW w:w="4252" w:type="dxa"/>
            <w:vMerge/>
            <w:vAlign w:val="center"/>
          </w:tcPr>
          <w:p w:rsidR="00271C90" w:rsidRPr="00FA4DDF" w:rsidRDefault="00271C90" w:rsidP="00244074">
            <w:pPr>
              <w:spacing w:line="180" w:lineRule="exact"/>
              <w:jc w:val="left"/>
              <w:rPr>
                <w:rFonts w:ascii="宋体" w:eastAsia="宋体" w:hAnsi="宋体"/>
                <w:sz w:val="16"/>
                <w:szCs w:val="16"/>
              </w:rPr>
            </w:pPr>
          </w:p>
        </w:tc>
      </w:tr>
      <w:tr w:rsidR="00271C90" w:rsidRPr="00A06432" w:rsidTr="00E55274">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180" w:lineRule="exact"/>
              <w:jc w:val="center"/>
              <w:rPr>
                <w:rFonts w:ascii="宋体" w:eastAsia="宋体" w:hAnsi="宋体"/>
                <w:sz w:val="16"/>
                <w:szCs w:val="16"/>
              </w:rPr>
            </w:pPr>
            <w:r w:rsidRPr="00FA4DDF">
              <w:rPr>
                <w:rFonts w:ascii="宋体" w:eastAsia="宋体" w:hAnsi="宋体" w:hint="eastAsia"/>
                <w:sz w:val="16"/>
                <w:szCs w:val="16"/>
              </w:rPr>
              <w:t>已使用的耕地指标占批复下达耕地指标的比例C</w:t>
            </w:r>
            <w:r w:rsidRPr="00053C87">
              <w:rPr>
                <w:rFonts w:ascii="宋体" w:eastAsia="宋体" w:hAnsi="宋体" w:hint="eastAsia"/>
                <w:sz w:val="16"/>
                <w:szCs w:val="16"/>
                <w:vertAlign w:val="subscript"/>
              </w:rPr>
              <w:t>3</w:t>
            </w:r>
          </w:p>
        </w:tc>
        <w:tc>
          <w:tcPr>
            <w:tcW w:w="4252" w:type="dxa"/>
            <w:vMerge/>
            <w:vAlign w:val="center"/>
          </w:tcPr>
          <w:p w:rsidR="00271C90" w:rsidRPr="00FA4DDF" w:rsidRDefault="00271C90" w:rsidP="00244074">
            <w:pPr>
              <w:spacing w:line="180" w:lineRule="exact"/>
              <w:jc w:val="left"/>
              <w:rPr>
                <w:rFonts w:ascii="宋体" w:eastAsia="宋体" w:hAnsi="宋体"/>
                <w:sz w:val="16"/>
                <w:szCs w:val="16"/>
              </w:rPr>
            </w:pPr>
          </w:p>
        </w:tc>
      </w:tr>
      <w:tr w:rsidR="00271C90" w:rsidRPr="00A06432" w:rsidTr="00E55274">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180" w:lineRule="exact"/>
              <w:jc w:val="center"/>
              <w:rPr>
                <w:rFonts w:ascii="宋体" w:eastAsia="宋体" w:hAnsi="宋体"/>
                <w:sz w:val="16"/>
                <w:szCs w:val="16"/>
              </w:rPr>
            </w:pPr>
            <w:r w:rsidRPr="00FA4DDF">
              <w:rPr>
                <w:rFonts w:ascii="宋体" w:eastAsia="宋体" w:hAnsi="宋体" w:hint="eastAsia"/>
                <w:sz w:val="16"/>
                <w:szCs w:val="16"/>
              </w:rPr>
              <w:t>已使用的建设用地指标占批复下达建设用地指标的比例C</w:t>
            </w:r>
            <w:r w:rsidRPr="00053C87">
              <w:rPr>
                <w:rFonts w:ascii="宋体" w:eastAsia="宋体" w:hAnsi="宋体" w:hint="eastAsia"/>
                <w:sz w:val="16"/>
                <w:szCs w:val="16"/>
                <w:vertAlign w:val="subscript"/>
              </w:rPr>
              <w:t>4</w:t>
            </w:r>
          </w:p>
        </w:tc>
        <w:tc>
          <w:tcPr>
            <w:tcW w:w="4252" w:type="dxa"/>
            <w:vMerge/>
            <w:vAlign w:val="center"/>
          </w:tcPr>
          <w:p w:rsidR="00271C90" w:rsidRPr="00FA4DDF" w:rsidRDefault="00271C90" w:rsidP="00244074">
            <w:pPr>
              <w:spacing w:line="180" w:lineRule="exact"/>
              <w:jc w:val="left"/>
              <w:rPr>
                <w:rFonts w:ascii="宋体" w:eastAsia="宋体" w:hAnsi="宋体"/>
                <w:sz w:val="16"/>
                <w:szCs w:val="16"/>
              </w:rPr>
            </w:pPr>
          </w:p>
        </w:tc>
      </w:tr>
      <w:tr w:rsidR="00271C90" w:rsidRPr="00A735C0" w:rsidTr="00E55274">
        <w:trPr>
          <w:trHeight w:hRule="exact" w:val="39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restart"/>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项目完成情况B</w:t>
            </w:r>
            <w:r w:rsidRPr="00053C87">
              <w:rPr>
                <w:rFonts w:ascii="宋体" w:eastAsia="宋体" w:hAnsi="宋体" w:hint="eastAsia"/>
                <w:sz w:val="16"/>
                <w:szCs w:val="16"/>
                <w:vertAlign w:val="subscript"/>
              </w:rPr>
              <w:t>2</w:t>
            </w: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拆旧地</w:t>
            </w:r>
            <w:proofErr w:type="gramStart"/>
            <w:r w:rsidRPr="00FA4DDF">
              <w:rPr>
                <w:rFonts w:ascii="宋体" w:eastAsia="宋体" w:hAnsi="宋体" w:hint="eastAsia"/>
                <w:sz w:val="16"/>
                <w:szCs w:val="16"/>
              </w:rPr>
              <w:t>块完成</w:t>
            </w:r>
            <w:proofErr w:type="gramEnd"/>
            <w:r w:rsidRPr="00FA4DDF">
              <w:rPr>
                <w:rFonts w:ascii="宋体" w:eastAsia="宋体" w:hAnsi="宋体" w:hint="eastAsia"/>
                <w:sz w:val="16"/>
                <w:szCs w:val="16"/>
              </w:rPr>
              <w:t>情况C</w:t>
            </w:r>
            <w:r w:rsidRPr="00053C87">
              <w:rPr>
                <w:rFonts w:ascii="宋体" w:eastAsia="宋体" w:hAnsi="宋体" w:hint="eastAsia"/>
                <w:sz w:val="16"/>
                <w:szCs w:val="16"/>
                <w:vertAlign w:val="subscript"/>
              </w:rPr>
              <w:t>5</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已复垦建设用地占总复垦建设用地的比例。</w:t>
            </w:r>
          </w:p>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等级评分=所占比例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tc>
      </w:tr>
      <w:tr w:rsidR="00271C90" w:rsidRPr="00A06432" w:rsidTr="00E55274">
        <w:trPr>
          <w:trHeight w:hRule="exact" w:val="680"/>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安置房建设完成情况C</w:t>
            </w:r>
            <w:r w:rsidRPr="00053C87">
              <w:rPr>
                <w:rFonts w:ascii="宋体" w:eastAsia="宋体" w:hAnsi="宋体" w:hint="eastAsia"/>
                <w:sz w:val="16"/>
                <w:szCs w:val="16"/>
                <w:vertAlign w:val="subscript"/>
              </w:rPr>
              <w:t>6</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分为5个等级：已建设完成且验收完毕的、已建设完成尚未验收的、尚在建设中的、征地和</w:t>
            </w:r>
            <w:proofErr w:type="gramStart"/>
            <w:r w:rsidRPr="00FA4DDF">
              <w:rPr>
                <w:rFonts w:ascii="宋体" w:eastAsia="宋体" w:hAnsi="宋体" w:hint="eastAsia"/>
                <w:sz w:val="16"/>
                <w:szCs w:val="16"/>
              </w:rPr>
              <w:t>农转用</w:t>
            </w:r>
            <w:proofErr w:type="gramEnd"/>
            <w:r w:rsidRPr="00FA4DDF">
              <w:rPr>
                <w:rFonts w:ascii="宋体" w:eastAsia="宋体" w:hAnsi="宋体" w:hint="eastAsia"/>
                <w:sz w:val="16"/>
                <w:szCs w:val="16"/>
              </w:rPr>
              <w:t>手续已完成但尚未开工的、尚在办理手续的。等级评分标准：一等100分，二等90分，后续每下降1个等级，相应评分减少20分。</w:t>
            </w:r>
          </w:p>
        </w:tc>
      </w:tr>
      <w:tr w:rsidR="00271C90" w:rsidRPr="00A06432" w:rsidTr="00E55274">
        <w:trPr>
          <w:trHeight w:hRule="exact" w:val="56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出让地块完成情况C</w:t>
            </w:r>
            <w:r w:rsidRPr="00053C87">
              <w:rPr>
                <w:rFonts w:ascii="宋体" w:eastAsia="宋体" w:hAnsi="宋体" w:hint="eastAsia"/>
                <w:sz w:val="16"/>
                <w:szCs w:val="16"/>
                <w:vertAlign w:val="subscript"/>
              </w:rPr>
              <w:t>7</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分为3个等级：已完成地块出让的、已完成征地和</w:t>
            </w:r>
            <w:proofErr w:type="gramStart"/>
            <w:r w:rsidRPr="00FA4DDF">
              <w:rPr>
                <w:rFonts w:ascii="宋体" w:eastAsia="宋体" w:hAnsi="宋体" w:hint="eastAsia"/>
                <w:sz w:val="16"/>
                <w:szCs w:val="16"/>
              </w:rPr>
              <w:t>农转用</w:t>
            </w:r>
            <w:proofErr w:type="gramEnd"/>
            <w:r w:rsidRPr="00FA4DDF">
              <w:rPr>
                <w:rFonts w:ascii="宋体" w:eastAsia="宋体" w:hAnsi="宋体" w:hint="eastAsia"/>
                <w:sz w:val="16"/>
                <w:szCs w:val="16"/>
              </w:rPr>
              <w:t>手续尚未出让的、尚在办理征地和</w:t>
            </w:r>
            <w:proofErr w:type="gramStart"/>
            <w:r w:rsidRPr="00FA4DDF">
              <w:rPr>
                <w:rFonts w:ascii="宋体" w:eastAsia="宋体" w:hAnsi="宋体" w:hint="eastAsia"/>
                <w:sz w:val="16"/>
                <w:szCs w:val="16"/>
              </w:rPr>
              <w:t>农转用</w:t>
            </w:r>
            <w:proofErr w:type="gramEnd"/>
            <w:r w:rsidRPr="00FA4DDF">
              <w:rPr>
                <w:rFonts w:ascii="宋体" w:eastAsia="宋体" w:hAnsi="宋体" w:hint="eastAsia"/>
                <w:sz w:val="16"/>
                <w:szCs w:val="16"/>
              </w:rPr>
              <w:t>手续的。每个等级评分分别为100分、60分和30分。</w:t>
            </w:r>
          </w:p>
        </w:tc>
      </w:tr>
      <w:tr w:rsidR="00271C90" w:rsidRPr="00FA62E6" w:rsidTr="00E55274">
        <w:trPr>
          <w:trHeight w:hRule="exact" w:val="39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农户安置完成情况C</w:t>
            </w:r>
            <w:r w:rsidRPr="00053C87">
              <w:rPr>
                <w:rFonts w:ascii="宋体" w:eastAsia="宋体" w:hAnsi="宋体" w:hint="eastAsia"/>
                <w:sz w:val="16"/>
                <w:szCs w:val="16"/>
                <w:vertAlign w:val="subscript"/>
              </w:rPr>
              <w:t>8</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已安置农户</w:t>
            </w:r>
            <w:proofErr w:type="gramStart"/>
            <w:r w:rsidRPr="00FA4DDF">
              <w:rPr>
                <w:rFonts w:ascii="宋体" w:eastAsia="宋体" w:hAnsi="宋体" w:hint="eastAsia"/>
                <w:sz w:val="16"/>
                <w:szCs w:val="16"/>
              </w:rPr>
              <w:t>占需要</w:t>
            </w:r>
            <w:proofErr w:type="gramEnd"/>
            <w:r w:rsidRPr="00FA4DDF">
              <w:rPr>
                <w:rFonts w:ascii="宋体" w:eastAsia="宋体" w:hAnsi="宋体" w:hint="eastAsia"/>
                <w:sz w:val="16"/>
                <w:szCs w:val="16"/>
              </w:rPr>
              <w:t>安置农户的比例。</w:t>
            </w:r>
          </w:p>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等级评价分值=所占比例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tc>
      </w:tr>
      <w:tr w:rsidR="00271C90" w:rsidRPr="0007455F" w:rsidTr="00E55274">
        <w:trPr>
          <w:trHeight w:hRule="exact" w:val="73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restart"/>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公众参与及权益保障情况B</w:t>
            </w:r>
            <w:r w:rsidRPr="00053C87">
              <w:rPr>
                <w:rFonts w:ascii="宋体" w:eastAsia="宋体" w:hAnsi="宋体" w:hint="eastAsia"/>
                <w:sz w:val="16"/>
                <w:szCs w:val="16"/>
                <w:vertAlign w:val="subscript"/>
              </w:rPr>
              <w:t>3</w:t>
            </w: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征求农民意愿情况C</w:t>
            </w:r>
            <w:r w:rsidRPr="00053C87">
              <w:rPr>
                <w:rFonts w:ascii="宋体" w:eastAsia="宋体" w:hAnsi="宋体" w:hint="eastAsia"/>
                <w:sz w:val="16"/>
                <w:szCs w:val="16"/>
                <w:vertAlign w:val="subscript"/>
              </w:rPr>
              <w:t>9</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分为3个等级：一等为农民全部同意搬迁，二等为搬迁意愿介于85%</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99%</w:t>
            </w:r>
            <w:r>
              <w:rPr>
                <w:rFonts w:ascii="宋体" w:eastAsia="宋体" w:hAnsi="宋体" w:hint="eastAsia"/>
                <w:sz w:val="16"/>
                <w:szCs w:val="16"/>
              </w:rPr>
              <w:t>之间，三等为</w:t>
            </w:r>
            <w:r w:rsidRPr="00FA4DDF">
              <w:rPr>
                <w:rFonts w:ascii="宋体" w:eastAsia="宋体" w:hAnsi="宋体" w:hint="eastAsia"/>
                <w:sz w:val="16"/>
                <w:szCs w:val="16"/>
              </w:rPr>
              <w:t>搬迁意愿＜85%。等级评分标准：一等为100分，二等为60</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99分，三等为0</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59分。二三等中农民搬迁</w:t>
            </w:r>
            <w:proofErr w:type="gramStart"/>
            <w:r w:rsidRPr="00FA4DDF">
              <w:rPr>
                <w:rFonts w:ascii="宋体" w:eastAsia="宋体" w:hAnsi="宋体" w:hint="eastAsia"/>
                <w:sz w:val="16"/>
                <w:szCs w:val="16"/>
              </w:rPr>
              <w:t>意愿度每上升</w:t>
            </w:r>
            <w:proofErr w:type="gramEnd"/>
            <w:r w:rsidRPr="00FA4DDF">
              <w:rPr>
                <w:rFonts w:ascii="宋体" w:eastAsia="宋体" w:hAnsi="宋体"/>
                <w:sz w:val="16"/>
                <w:szCs w:val="16"/>
              </w:rPr>
              <w:t>1</w:t>
            </w:r>
            <w:r w:rsidRPr="00FA4DDF">
              <w:rPr>
                <w:rFonts w:ascii="宋体" w:eastAsia="宋体" w:hAnsi="宋体" w:hint="eastAsia"/>
                <w:sz w:val="16"/>
                <w:szCs w:val="16"/>
              </w:rPr>
              <w:t>%</w:t>
            </w:r>
            <w:r w:rsidRPr="00FA4DDF">
              <w:rPr>
                <w:rFonts w:ascii="宋体" w:eastAsia="宋体" w:hAnsi="宋体"/>
                <w:sz w:val="16"/>
                <w:szCs w:val="16"/>
              </w:rPr>
              <w:t>，</w:t>
            </w:r>
            <w:r w:rsidRPr="00FA4DDF">
              <w:rPr>
                <w:rFonts w:ascii="宋体" w:eastAsia="宋体" w:hAnsi="宋体" w:hint="eastAsia"/>
                <w:sz w:val="16"/>
                <w:szCs w:val="16"/>
              </w:rPr>
              <w:t>等级评分相应</w:t>
            </w:r>
            <w:r w:rsidRPr="00FA4DDF">
              <w:rPr>
                <w:rFonts w:ascii="宋体" w:eastAsia="宋体" w:hAnsi="宋体"/>
                <w:sz w:val="16"/>
                <w:szCs w:val="16"/>
              </w:rPr>
              <w:t>增加3分</w:t>
            </w:r>
            <w:r w:rsidRPr="00FA4DDF">
              <w:rPr>
                <w:rFonts w:ascii="宋体" w:eastAsia="宋体" w:hAnsi="宋体" w:hint="eastAsia"/>
                <w:sz w:val="16"/>
                <w:szCs w:val="16"/>
              </w:rPr>
              <w:t>。</w:t>
            </w:r>
          </w:p>
        </w:tc>
      </w:tr>
      <w:tr w:rsidR="00271C90" w:rsidRPr="00A06432" w:rsidTr="00E55274">
        <w:trPr>
          <w:trHeight w:hRule="exact" w:val="56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项目区农民上访情况C</w:t>
            </w:r>
            <w:r w:rsidRPr="00053C87">
              <w:rPr>
                <w:rFonts w:ascii="宋体" w:eastAsia="宋体" w:hAnsi="宋体" w:hint="eastAsia"/>
                <w:sz w:val="16"/>
                <w:szCs w:val="16"/>
                <w:vertAlign w:val="subscript"/>
              </w:rPr>
              <w:t>10</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分为3个等级。一等为无农户上访</w:t>
            </w:r>
            <w:r w:rsidRPr="00FA4DDF">
              <w:rPr>
                <w:rFonts w:ascii="宋体" w:eastAsia="宋体" w:hAnsi="宋体"/>
                <w:sz w:val="16"/>
                <w:szCs w:val="16"/>
              </w:rPr>
              <w:t>/有农户上访且圆满解决的</w:t>
            </w:r>
            <w:r w:rsidRPr="00FA4DDF">
              <w:rPr>
                <w:rFonts w:ascii="宋体" w:eastAsia="宋体" w:hAnsi="宋体" w:hint="eastAsia"/>
                <w:sz w:val="16"/>
                <w:szCs w:val="16"/>
              </w:rPr>
              <w:t>，等级评分100分；二等为有农户上访正在调解的，等级评分60分；三等为有农户上访未解决的，等级评分为0。</w:t>
            </w:r>
          </w:p>
        </w:tc>
      </w:tr>
      <w:tr w:rsidR="00271C90" w:rsidRPr="00A06432" w:rsidTr="00E55274">
        <w:trPr>
          <w:trHeight w:hRule="exact" w:val="851"/>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农民收益增加情况C</w:t>
            </w:r>
            <w:r w:rsidRPr="00053C87">
              <w:rPr>
                <w:rFonts w:ascii="宋体" w:eastAsia="宋体" w:hAnsi="宋体" w:hint="eastAsia"/>
                <w:sz w:val="16"/>
                <w:szCs w:val="16"/>
                <w:vertAlign w:val="subscript"/>
              </w:rPr>
              <w:t>11</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包括4个部分：通过安置房</w:t>
            </w:r>
            <w:r w:rsidRPr="00FA4DDF">
              <w:rPr>
                <w:rFonts w:ascii="宋体" w:eastAsia="宋体" w:hAnsi="宋体"/>
                <w:sz w:val="16"/>
                <w:szCs w:val="16"/>
              </w:rPr>
              <w:t>/货币安置获得财产收益</w:t>
            </w:r>
            <w:r>
              <w:rPr>
                <w:rFonts w:ascii="宋体" w:eastAsia="宋体" w:hAnsi="宋体" w:hint="eastAsia"/>
                <w:sz w:val="16"/>
                <w:szCs w:val="16"/>
              </w:rPr>
              <w:t>、通过新房出租获得租金收益、通过村</w:t>
            </w:r>
            <w:r w:rsidRPr="00FA4DDF">
              <w:rPr>
                <w:rFonts w:ascii="宋体" w:eastAsia="宋体" w:hAnsi="宋体"/>
                <w:sz w:val="16"/>
                <w:szCs w:val="16"/>
              </w:rPr>
              <w:t>/镇集体资产公司每年分红获得收益</w:t>
            </w:r>
            <w:r w:rsidRPr="00FA4DDF">
              <w:rPr>
                <w:rFonts w:ascii="宋体" w:eastAsia="宋体" w:hAnsi="宋体" w:hint="eastAsia"/>
                <w:sz w:val="16"/>
                <w:szCs w:val="16"/>
              </w:rPr>
              <w:t>、通过家庭农场</w:t>
            </w:r>
            <w:r w:rsidRPr="00FA4DDF">
              <w:rPr>
                <w:rFonts w:ascii="宋体" w:eastAsia="宋体" w:hAnsi="宋体"/>
                <w:sz w:val="16"/>
                <w:szCs w:val="16"/>
              </w:rPr>
              <w:t>/再就业等方式获得收益</w:t>
            </w:r>
            <w:r w:rsidRPr="00FA4DDF">
              <w:rPr>
                <w:rFonts w:ascii="宋体" w:eastAsia="宋体" w:hAnsi="宋体" w:hint="eastAsia"/>
                <w:sz w:val="16"/>
                <w:szCs w:val="16"/>
              </w:rPr>
              <w:t>。各部分的等级评分满分分别为30、30、30和10分。</w:t>
            </w:r>
          </w:p>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等级评价分值=各部分等级评分之和</w:t>
            </w:r>
          </w:p>
        </w:tc>
      </w:tr>
      <w:tr w:rsidR="00271C90" w:rsidRPr="00A06432" w:rsidTr="00053C87">
        <w:trPr>
          <w:trHeight w:hRule="exact" w:val="447"/>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建新地块涉及的农民社会保障情况C</w:t>
            </w:r>
            <w:r w:rsidRPr="00053C87">
              <w:rPr>
                <w:rFonts w:ascii="宋体" w:eastAsia="宋体" w:hAnsi="宋体" w:hint="eastAsia"/>
                <w:sz w:val="16"/>
                <w:szCs w:val="16"/>
                <w:vertAlign w:val="subscript"/>
              </w:rPr>
              <w:t>12</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解决保障的农户数占所有农户数的比例。等级评分=所占比例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tc>
      </w:tr>
      <w:tr w:rsidR="00271C90" w:rsidRPr="004E561D" w:rsidTr="00E55274">
        <w:trPr>
          <w:trHeight w:hRule="exact" w:val="851"/>
        </w:trPr>
        <w:tc>
          <w:tcPr>
            <w:tcW w:w="699" w:type="dxa"/>
            <w:vMerge/>
            <w:vAlign w:val="center"/>
          </w:tcPr>
          <w:p w:rsidR="00271C90" w:rsidRPr="00FA4DDF" w:rsidRDefault="00271C90" w:rsidP="00E55274">
            <w:pPr>
              <w:spacing w:line="240" w:lineRule="exact"/>
              <w:jc w:val="center"/>
              <w:rPr>
                <w:rFonts w:ascii="宋体" w:eastAsia="宋体" w:hAnsi="宋体"/>
                <w:b/>
                <w:sz w:val="16"/>
                <w:szCs w:val="16"/>
              </w:rPr>
            </w:pPr>
          </w:p>
        </w:tc>
        <w:tc>
          <w:tcPr>
            <w:tcW w:w="860" w:type="dxa"/>
            <w:vMerge/>
            <w:vAlign w:val="center"/>
          </w:tcPr>
          <w:p w:rsidR="00271C90" w:rsidRPr="00FA4DDF" w:rsidRDefault="00271C90" w:rsidP="00E55274">
            <w:pPr>
              <w:spacing w:line="220" w:lineRule="exact"/>
              <w:jc w:val="center"/>
              <w:rPr>
                <w:rFonts w:ascii="宋体" w:eastAsia="宋体" w:hAnsi="宋体"/>
                <w:sz w:val="16"/>
                <w:szCs w:val="16"/>
              </w:rPr>
            </w:pPr>
          </w:p>
        </w:tc>
        <w:tc>
          <w:tcPr>
            <w:tcW w:w="2694" w:type="dxa"/>
            <w:vAlign w:val="center"/>
          </w:tcPr>
          <w:p w:rsidR="00271C90" w:rsidRPr="00FA4DDF" w:rsidRDefault="00271C90" w:rsidP="00E55274">
            <w:pPr>
              <w:spacing w:line="220" w:lineRule="exact"/>
              <w:jc w:val="center"/>
              <w:rPr>
                <w:rFonts w:ascii="宋体" w:eastAsia="宋体" w:hAnsi="宋体"/>
                <w:sz w:val="16"/>
                <w:szCs w:val="16"/>
              </w:rPr>
            </w:pPr>
            <w:r w:rsidRPr="00FA4DDF">
              <w:rPr>
                <w:rFonts w:ascii="宋体" w:eastAsia="宋体" w:hAnsi="宋体" w:hint="eastAsia"/>
                <w:sz w:val="16"/>
                <w:szCs w:val="16"/>
              </w:rPr>
              <w:t>村集体经济组织收益增加情况C</w:t>
            </w:r>
            <w:r w:rsidRPr="00053C87">
              <w:rPr>
                <w:rFonts w:ascii="宋体" w:eastAsia="宋体" w:hAnsi="宋体" w:hint="eastAsia"/>
                <w:sz w:val="16"/>
                <w:szCs w:val="16"/>
                <w:vertAlign w:val="subscript"/>
              </w:rPr>
              <w:t>13</w:t>
            </w:r>
          </w:p>
        </w:tc>
        <w:tc>
          <w:tcPr>
            <w:tcW w:w="4252" w:type="dxa"/>
            <w:vAlign w:val="center"/>
          </w:tcPr>
          <w:p w:rsidR="00271C90" w:rsidRPr="00FA4DDF" w:rsidRDefault="00271C90"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4个部分：通过新增耕地承包获得收益、通过安置基地内预留商业办公用房等长久造血机制获得收益、通过村集体工业厂房拆迁补偿获得收益、通过集体资产再投资及其他方式获得收益。各部分的等级评分满分分别为30、30、30和10分。等级评价分值=各部分等级评分之</w:t>
            </w:r>
            <w:proofErr w:type="gramStart"/>
            <w:r w:rsidRPr="00FA4DDF">
              <w:rPr>
                <w:rFonts w:ascii="宋体" w:eastAsia="宋体" w:hAnsi="宋体" w:hint="eastAsia"/>
                <w:sz w:val="16"/>
                <w:szCs w:val="16"/>
              </w:rPr>
              <w:t>和</w:t>
            </w:r>
            <w:proofErr w:type="gramEnd"/>
            <w:r w:rsidR="009F4FC2">
              <w:rPr>
                <w:rFonts w:ascii="宋体" w:eastAsia="宋体" w:hAnsi="宋体" w:hint="eastAsia"/>
                <w:sz w:val="16"/>
                <w:szCs w:val="16"/>
              </w:rPr>
              <w:t>。</w:t>
            </w:r>
          </w:p>
        </w:tc>
      </w:tr>
    </w:tbl>
    <w:p w:rsidR="00271C90" w:rsidRPr="00271C90" w:rsidRDefault="00271C90" w:rsidP="00694631">
      <w:pPr>
        <w:spacing w:line="360" w:lineRule="auto"/>
        <w:jc w:val="center"/>
        <w:rPr>
          <w:rFonts w:ascii="宋体" w:eastAsia="宋体" w:hAnsi="宋体"/>
          <w:b/>
          <w:szCs w:val="21"/>
        </w:rPr>
      </w:pPr>
    </w:p>
    <w:p w:rsidR="00327933" w:rsidRDefault="00327933">
      <w:pPr>
        <w:widowControl/>
        <w:jc w:val="left"/>
        <w:rPr>
          <w:rFonts w:ascii="宋体" w:eastAsia="宋体" w:hAnsi="宋体"/>
          <w:b/>
          <w:szCs w:val="21"/>
        </w:rPr>
      </w:pPr>
      <w:r>
        <w:rPr>
          <w:rFonts w:ascii="宋体" w:eastAsia="宋体" w:hAnsi="宋体"/>
          <w:b/>
          <w:szCs w:val="21"/>
        </w:rPr>
        <w:br w:type="page"/>
      </w:r>
    </w:p>
    <w:p w:rsidR="00694631" w:rsidRPr="00933679" w:rsidRDefault="00694631" w:rsidP="00694631">
      <w:pPr>
        <w:spacing w:line="360" w:lineRule="auto"/>
        <w:jc w:val="center"/>
        <w:rPr>
          <w:rFonts w:ascii="宋体" w:eastAsia="宋体" w:hAnsi="宋体"/>
          <w:szCs w:val="21"/>
        </w:rPr>
      </w:pPr>
      <w:bookmarkStart w:id="0" w:name="_GoBack"/>
      <w:bookmarkEnd w:id="0"/>
      <w:r w:rsidRPr="0066236D">
        <w:rPr>
          <w:rFonts w:ascii="宋体" w:eastAsia="宋体" w:hAnsi="宋体" w:hint="eastAsia"/>
          <w:b/>
          <w:szCs w:val="21"/>
        </w:rPr>
        <w:lastRenderedPageBreak/>
        <w:t>表</w:t>
      </w:r>
      <w:r w:rsidR="00EB484C">
        <w:rPr>
          <w:rFonts w:ascii="宋体" w:eastAsia="宋体" w:hAnsi="宋体" w:hint="eastAsia"/>
          <w:b/>
          <w:szCs w:val="21"/>
        </w:rPr>
        <w:t>2</w:t>
      </w:r>
      <w:r w:rsidRPr="0066236D">
        <w:rPr>
          <w:rFonts w:ascii="宋体" w:eastAsia="宋体" w:hAnsi="宋体" w:hint="eastAsia"/>
          <w:b/>
          <w:szCs w:val="21"/>
        </w:rPr>
        <w:t xml:space="preserve"> </w:t>
      </w:r>
      <w:r>
        <w:rPr>
          <w:rFonts w:ascii="宋体" w:eastAsia="宋体" w:hAnsi="宋体" w:hint="eastAsia"/>
          <w:b/>
          <w:szCs w:val="21"/>
        </w:rPr>
        <w:t>评价指标的选取及等级评价分值制订（B</w:t>
      </w:r>
      <w:r w:rsidRPr="00053C87">
        <w:rPr>
          <w:rFonts w:ascii="宋体" w:eastAsia="宋体" w:hAnsi="宋体" w:hint="eastAsia"/>
          <w:b/>
          <w:szCs w:val="21"/>
          <w:vertAlign w:val="subscript"/>
        </w:rPr>
        <w:t>4</w:t>
      </w:r>
      <w:r w:rsidR="002B7FF6">
        <w:rPr>
          <w:rFonts w:ascii="Malgun Gothic Semilight" w:eastAsia="Malgun Gothic Semilight" w:hAnsi="Malgun Gothic Semilight" w:cs="Malgun Gothic Semilight" w:hint="eastAsia"/>
          <w:b/>
          <w:szCs w:val="21"/>
        </w:rPr>
        <w:t>~</w:t>
      </w:r>
      <w:r>
        <w:rPr>
          <w:rFonts w:ascii="宋体" w:eastAsia="宋体" w:hAnsi="宋体" w:hint="eastAsia"/>
          <w:b/>
          <w:szCs w:val="21"/>
        </w:rPr>
        <w:t>B</w:t>
      </w:r>
      <w:r w:rsidRPr="00053C87">
        <w:rPr>
          <w:rFonts w:ascii="宋体" w:eastAsia="宋体" w:hAnsi="宋体" w:hint="eastAsia"/>
          <w:b/>
          <w:szCs w:val="21"/>
          <w:vertAlign w:val="subscript"/>
        </w:rPr>
        <w:t>6</w:t>
      </w:r>
      <w:r>
        <w:rPr>
          <w:rFonts w:ascii="宋体" w:eastAsia="宋体" w:hAnsi="宋体" w:hint="eastAsia"/>
          <w:b/>
          <w:szCs w:val="21"/>
        </w:rPr>
        <w:t>）</w:t>
      </w:r>
    </w:p>
    <w:tbl>
      <w:tblPr>
        <w:tblStyle w:val="ad"/>
        <w:tblW w:w="8505" w:type="dxa"/>
        <w:tblInd w:w="250" w:type="dxa"/>
        <w:tblBorders>
          <w:left w:val="none" w:sz="0" w:space="0" w:color="auto"/>
          <w:right w:val="none" w:sz="0" w:space="0" w:color="auto"/>
        </w:tblBorders>
        <w:tblLook w:val="04A0" w:firstRow="1" w:lastRow="0" w:firstColumn="1" w:lastColumn="0" w:noHBand="0" w:noVBand="1"/>
      </w:tblPr>
      <w:tblGrid>
        <w:gridCol w:w="699"/>
        <w:gridCol w:w="860"/>
        <w:gridCol w:w="2694"/>
        <w:gridCol w:w="3161"/>
        <w:gridCol w:w="1091"/>
      </w:tblGrid>
      <w:tr w:rsidR="00694631" w:rsidRPr="00A06432" w:rsidTr="00392465">
        <w:trPr>
          <w:trHeight w:val="380"/>
        </w:trPr>
        <w:tc>
          <w:tcPr>
            <w:tcW w:w="699" w:type="dxa"/>
            <w:vAlign w:val="center"/>
          </w:tcPr>
          <w:p w:rsidR="00694631" w:rsidRPr="00782E6A" w:rsidRDefault="00694631" w:rsidP="00392465">
            <w:pPr>
              <w:spacing w:line="240" w:lineRule="exact"/>
              <w:jc w:val="center"/>
              <w:rPr>
                <w:rFonts w:ascii="宋体" w:eastAsia="宋体" w:hAnsi="宋体"/>
                <w:b/>
                <w:sz w:val="18"/>
                <w:szCs w:val="18"/>
              </w:rPr>
            </w:pPr>
            <w:r w:rsidRPr="00782E6A">
              <w:rPr>
                <w:rFonts w:ascii="宋体" w:eastAsia="宋体" w:hAnsi="宋体" w:hint="eastAsia"/>
                <w:b/>
                <w:sz w:val="18"/>
                <w:szCs w:val="18"/>
              </w:rPr>
              <w:t>目标层A</w:t>
            </w:r>
          </w:p>
        </w:tc>
        <w:tc>
          <w:tcPr>
            <w:tcW w:w="860" w:type="dxa"/>
            <w:vAlign w:val="center"/>
          </w:tcPr>
          <w:p w:rsidR="00694631" w:rsidRPr="00782E6A" w:rsidRDefault="00694631" w:rsidP="00392465">
            <w:pPr>
              <w:spacing w:line="240" w:lineRule="exact"/>
              <w:jc w:val="center"/>
              <w:rPr>
                <w:rFonts w:ascii="宋体" w:eastAsia="宋体" w:hAnsi="宋体"/>
                <w:b/>
                <w:sz w:val="18"/>
                <w:szCs w:val="18"/>
              </w:rPr>
            </w:pPr>
            <w:r w:rsidRPr="00782E6A">
              <w:rPr>
                <w:rFonts w:ascii="宋体" w:eastAsia="宋体" w:hAnsi="宋体" w:hint="eastAsia"/>
                <w:b/>
                <w:sz w:val="18"/>
                <w:szCs w:val="18"/>
              </w:rPr>
              <w:t>因素层B</w:t>
            </w:r>
          </w:p>
        </w:tc>
        <w:tc>
          <w:tcPr>
            <w:tcW w:w="2694" w:type="dxa"/>
            <w:vAlign w:val="center"/>
          </w:tcPr>
          <w:p w:rsidR="00694631" w:rsidRPr="00782E6A" w:rsidRDefault="00694631" w:rsidP="00392465">
            <w:pPr>
              <w:spacing w:line="240" w:lineRule="exact"/>
              <w:jc w:val="center"/>
              <w:rPr>
                <w:rFonts w:ascii="宋体" w:eastAsia="宋体" w:hAnsi="宋体"/>
                <w:b/>
                <w:sz w:val="18"/>
                <w:szCs w:val="18"/>
              </w:rPr>
            </w:pPr>
            <w:r w:rsidRPr="00782E6A">
              <w:rPr>
                <w:rFonts w:ascii="宋体" w:eastAsia="宋体" w:hAnsi="宋体" w:hint="eastAsia"/>
                <w:b/>
                <w:sz w:val="18"/>
                <w:szCs w:val="18"/>
              </w:rPr>
              <w:t>指标层C</w:t>
            </w:r>
          </w:p>
        </w:tc>
        <w:tc>
          <w:tcPr>
            <w:tcW w:w="4252" w:type="dxa"/>
            <w:gridSpan w:val="2"/>
            <w:vAlign w:val="center"/>
          </w:tcPr>
          <w:p w:rsidR="00694631" w:rsidRPr="00782E6A" w:rsidRDefault="00694631" w:rsidP="00392465">
            <w:pPr>
              <w:spacing w:line="240" w:lineRule="exact"/>
              <w:jc w:val="center"/>
              <w:rPr>
                <w:rFonts w:ascii="宋体" w:eastAsia="宋体" w:hAnsi="宋体"/>
                <w:b/>
                <w:sz w:val="18"/>
                <w:szCs w:val="18"/>
              </w:rPr>
            </w:pPr>
            <w:r>
              <w:rPr>
                <w:rFonts w:ascii="宋体" w:eastAsia="宋体" w:hAnsi="宋体" w:hint="eastAsia"/>
                <w:b/>
                <w:sz w:val="18"/>
                <w:szCs w:val="18"/>
              </w:rPr>
              <w:t>等级评价分值的制订标准</w:t>
            </w:r>
          </w:p>
        </w:tc>
      </w:tr>
      <w:tr w:rsidR="003F2D9B" w:rsidRPr="006E6F1E" w:rsidTr="00392465">
        <w:trPr>
          <w:trHeight w:hRule="exact" w:val="680"/>
        </w:trPr>
        <w:tc>
          <w:tcPr>
            <w:tcW w:w="699" w:type="dxa"/>
            <w:vMerge w:val="restart"/>
            <w:vAlign w:val="center"/>
          </w:tcPr>
          <w:p w:rsidR="003F2D9B" w:rsidRPr="00FA4DDF" w:rsidRDefault="003F2D9B" w:rsidP="00392465">
            <w:pPr>
              <w:spacing w:line="240" w:lineRule="exact"/>
              <w:jc w:val="center"/>
              <w:rPr>
                <w:rFonts w:ascii="宋体" w:eastAsia="宋体" w:hAnsi="宋体"/>
                <w:sz w:val="16"/>
                <w:szCs w:val="16"/>
              </w:rPr>
            </w:pPr>
            <w:r w:rsidRPr="00FA4DDF">
              <w:rPr>
                <w:rFonts w:ascii="宋体" w:eastAsia="宋体" w:hAnsi="宋体" w:hint="eastAsia"/>
                <w:sz w:val="16"/>
                <w:szCs w:val="16"/>
              </w:rPr>
              <w:t>上海市城乡建设用地增减挂钩项目综合成效A</w:t>
            </w:r>
          </w:p>
        </w:tc>
        <w:tc>
          <w:tcPr>
            <w:tcW w:w="860" w:type="dxa"/>
            <w:vMerge w:val="restart"/>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规范管理情况B</w:t>
            </w:r>
            <w:r w:rsidRPr="00053C87">
              <w:rPr>
                <w:rFonts w:ascii="宋体" w:eastAsia="宋体" w:hAnsi="宋体" w:hint="eastAsia"/>
                <w:sz w:val="16"/>
                <w:szCs w:val="16"/>
                <w:vertAlign w:val="subscript"/>
              </w:rPr>
              <w:t>4</w:t>
            </w: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规划管</w:t>
            </w:r>
            <w:proofErr w:type="gramStart"/>
            <w:r w:rsidRPr="00FA4DDF">
              <w:rPr>
                <w:rFonts w:ascii="宋体" w:eastAsia="宋体" w:hAnsi="宋体" w:hint="eastAsia"/>
                <w:sz w:val="16"/>
                <w:szCs w:val="16"/>
              </w:rPr>
              <w:t>控情况</w:t>
            </w:r>
            <w:proofErr w:type="gramEnd"/>
            <w:r w:rsidRPr="00FA4DDF">
              <w:rPr>
                <w:rFonts w:ascii="宋体" w:eastAsia="宋体" w:hAnsi="宋体" w:hint="eastAsia"/>
                <w:sz w:val="16"/>
                <w:szCs w:val="16"/>
              </w:rPr>
              <w:t>C</w:t>
            </w:r>
            <w:r w:rsidRPr="00053C87">
              <w:rPr>
                <w:rFonts w:ascii="宋体" w:eastAsia="宋体" w:hAnsi="宋体" w:hint="eastAsia"/>
                <w:sz w:val="16"/>
                <w:szCs w:val="16"/>
                <w:vertAlign w:val="subscript"/>
              </w:rPr>
              <w:t>14</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包括4个部分：是否做到与控</w:t>
            </w:r>
            <w:proofErr w:type="gramStart"/>
            <w:r w:rsidRPr="00FA4DDF">
              <w:rPr>
                <w:rFonts w:ascii="宋体" w:eastAsia="宋体" w:hAnsi="宋体" w:hint="eastAsia"/>
                <w:sz w:val="16"/>
                <w:szCs w:val="16"/>
              </w:rPr>
              <w:t>规</w:t>
            </w:r>
            <w:proofErr w:type="gramEnd"/>
            <w:r w:rsidRPr="00FA4DDF">
              <w:rPr>
                <w:rFonts w:ascii="宋体" w:eastAsia="宋体" w:hAnsi="宋体" w:hint="eastAsia"/>
                <w:sz w:val="16"/>
                <w:szCs w:val="16"/>
              </w:rPr>
              <w:t>的衔接、是否做到与土</w:t>
            </w:r>
            <w:proofErr w:type="gramStart"/>
            <w:r w:rsidRPr="00FA4DDF">
              <w:rPr>
                <w:rFonts w:ascii="宋体" w:eastAsia="宋体" w:hAnsi="宋体" w:hint="eastAsia"/>
                <w:sz w:val="16"/>
                <w:szCs w:val="16"/>
              </w:rPr>
              <w:t>规</w:t>
            </w:r>
            <w:proofErr w:type="gramEnd"/>
            <w:r w:rsidRPr="00FA4DDF">
              <w:rPr>
                <w:rFonts w:ascii="宋体" w:eastAsia="宋体" w:hAnsi="宋体" w:hint="eastAsia"/>
                <w:sz w:val="16"/>
                <w:szCs w:val="16"/>
              </w:rPr>
              <w:t>的衔接、是否做</w:t>
            </w:r>
            <w:r>
              <w:rPr>
                <w:rFonts w:ascii="宋体" w:eastAsia="宋体" w:hAnsi="宋体" w:hint="eastAsia"/>
                <w:sz w:val="16"/>
                <w:szCs w:val="16"/>
              </w:rPr>
              <w:t>到与总</w:t>
            </w:r>
            <w:proofErr w:type="gramStart"/>
            <w:r>
              <w:rPr>
                <w:rFonts w:ascii="宋体" w:eastAsia="宋体" w:hAnsi="宋体" w:hint="eastAsia"/>
                <w:sz w:val="16"/>
                <w:szCs w:val="16"/>
              </w:rPr>
              <w:t>规</w:t>
            </w:r>
            <w:proofErr w:type="gramEnd"/>
            <w:r>
              <w:rPr>
                <w:rFonts w:ascii="宋体" w:eastAsia="宋体" w:hAnsi="宋体" w:hint="eastAsia"/>
                <w:sz w:val="16"/>
                <w:szCs w:val="16"/>
              </w:rPr>
              <w:t>的衔接、是否做到与其他相关规划的衔接，每个部分满分</w:t>
            </w:r>
            <w:r w:rsidRPr="00FA4DDF">
              <w:rPr>
                <w:rFonts w:ascii="宋体" w:eastAsia="宋体" w:hAnsi="宋体" w:hint="eastAsia"/>
                <w:sz w:val="16"/>
                <w:szCs w:val="16"/>
              </w:rPr>
              <w:t>为25分，等级评价分值=各部分等级评分之</w:t>
            </w:r>
            <w:proofErr w:type="gramStart"/>
            <w:r w:rsidRPr="00FA4DDF">
              <w:rPr>
                <w:rFonts w:ascii="宋体" w:eastAsia="宋体" w:hAnsi="宋体" w:hint="eastAsia"/>
                <w:sz w:val="16"/>
                <w:szCs w:val="16"/>
              </w:rPr>
              <w:t>和</w:t>
            </w:r>
            <w:proofErr w:type="gramEnd"/>
            <w:r w:rsidRPr="00FA4DDF">
              <w:rPr>
                <w:rFonts w:ascii="宋体" w:eastAsia="宋体" w:hAnsi="宋体" w:hint="eastAsia"/>
                <w:sz w:val="16"/>
                <w:szCs w:val="16"/>
              </w:rPr>
              <w:t>。</w:t>
            </w:r>
          </w:p>
        </w:tc>
      </w:tr>
      <w:tr w:rsidR="003F2D9B" w:rsidRPr="00A06432" w:rsidTr="00392465">
        <w:trPr>
          <w:trHeight w:hRule="exact" w:val="39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b/>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项目区管理情况C</w:t>
            </w:r>
            <w:r w:rsidRPr="00053C87">
              <w:rPr>
                <w:rFonts w:ascii="宋体" w:eastAsia="宋体" w:hAnsi="宋体" w:hint="eastAsia"/>
                <w:sz w:val="16"/>
                <w:szCs w:val="16"/>
                <w:vertAlign w:val="subscript"/>
              </w:rPr>
              <w:t>15</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项目区已归还指标占按计划应归还指标的比例。等级评分=所占比例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tc>
      </w:tr>
      <w:tr w:rsidR="003F2D9B" w:rsidRPr="00A06432" w:rsidTr="00392465">
        <w:trPr>
          <w:trHeight w:hRule="exact" w:val="851"/>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b/>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权属保护情况C</w:t>
            </w:r>
            <w:r w:rsidRPr="00053C87">
              <w:rPr>
                <w:rFonts w:ascii="宋体" w:eastAsia="宋体" w:hAnsi="宋体" w:hint="eastAsia"/>
                <w:sz w:val="16"/>
                <w:szCs w:val="16"/>
                <w:vertAlign w:val="subscript"/>
              </w:rPr>
              <w:t>16</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4个等级：权属调整方案公示，调整后界线清晰，各方无争议或已通过协商解决的；权属调整方案公示，调整过程中存在争议尚未解决的；调整方案已编制，未公示即进行调整且存在争议的；调整方案未编制的。等级评分分别为：100、60、30和0分。</w:t>
            </w:r>
          </w:p>
        </w:tc>
      </w:tr>
      <w:tr w:rsidR="003F2D9B" w:rsidRPr="00636E06" w:rsidTr="00392465">
        <w:trPr>
          <w:trHeight w:hRule="exact" w:val="510"/>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b/>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在线报备情况C</w:t>
            </w:r>
            <w:r w:rsidRPr="00053C87">
              <w:rPr>
                <w:rFonts w:ascii="宋体" w:eastAsia="宋体" w:hAnsi="宋体" w:hint="eastAsia"/>
                <w:sz w:val="16"/>
                <w:szCs w:val="16"/>
                <w:vertAlign w:val="subscript"/>
              </w:rPr>
              <w:t>17</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分为3个等级：在线报备及时、且准确无误；在线报备及时，但存在错误需返工修改的；在线报备拖延的，各等级评分分别为100分、60分和0分。</w:t>
            </w:r>
          </w:p>
        </w:tc>
      </w:tr>
      <w:tr w:rsidR="003F2D9B" w:rsidRPr="000D52F4" w:rsidTr="00392465">
        <w:trPr>
          <w:trHeight w:hRule="exact" w:val="680"/>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restart"/>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实施成效情况B</w:t>
            </w:r>
            <w:r w:rsidRPr="00053C87">
              <w:rPr>
                <w:rFonts w:ascii="宋体" w:eastAsia="宋体" w:hAnsi="宋体" w:hint="eastAsia"/>
                <w:sz w:val="16"/>
                <w:szCs w:val="16"/>
                <w:vertAlign w:val="subscript"/>
              </w:rPr>
              <w:t>5</w:t>
            </w: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改善农民生活环境情况C</w:t>
            </w:r>
            <w:r w:rsidRPr="00053C87">
              <w:rPr>
                <w:rFonts w:ascii="宋体" w:eastAsia="宋体" w:hAnsi="宋体" w:hint="eastAsia"/>
                <w:sz w:val="16"/>
                <w:szCs w:val="16"/>
                <w:vertAlign w:val="subscript"/>
              </w:rPr>
              <w:t>18</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包括4个部分：安置小区的绿化率是否达到30%以上、</w:t>
            </w:r>
            <w:r>
              <w:rPr>
                <w:rFonts w:ascii="宋体" w:eastAsia="宋体" w:hAnsi="宋体" w:hint="eastAsia"/>
                <w:sz w:val="16"/>
                <w:szCs w:val="16"/>
              </w:rPr>
              <w:t>小区内配套设施是否齐全、停车位是否符合住宅机动车停车位指标、</w:t>
            </w:r>
            <w:r w:rsidRPr="00FA4DDF">
              <w:rPr>
                <w:rFonts w:ascii="宋体" w:eastAsia="宋体" w:hAnsi="宋体" w:hint="eastAsia"/>
                <w:sz w:val="16"/>
                <w:szCs w:val="16"/>
              </w:rPr>
              <w:t>小区周边生活设施距离是否在1KM</w:t>
            </w:r>
            <w:r>
              <w:rPr>
                <w:rFonts w:ascii="宋体" w:eastAsia="宋体" w:hAnsi="宋体" w:hint="eastAsia"/>
                <w:sz w:val="16"/>
                <w:szCs w:val="16"/>
              </w:rPr>
              <w:t>范围内.</w:t>
            </w:r>
            <w:r w:rsidRPr="00FA4DDF">
              <w:rPr>
                <w:rFonts w:ascii="宋体" w:eastAsia="宋体" w:hAnsi="宋体" w:hint="eastAsia"/>
                <w:sz w:val="16"/>
                <w:szCs w:val="16"/>
              </w:rPr>
              <w:t>每个等级评分满分为25分，等级评价分值=各部分等级评分之</w:t>
            </w:r>
            <w:proofErr w:type="gramStart"/>
            <w:r w:rsidRPr="00FA4DDF">
              <w:rPr>
                <w:rFonts w:ascii="宋体" w:eastAsia="宋体" w:hAnsi="宋体" w:hint="eastAsia"/>
                <w:sz w:val="16"/>
                <w:szCs w:val="16"/>
              </w:rPr>
              <w:t>和</w:t>
            </w:r>
            <w:proofErr w:type="gramEnd"/>
            <w:r w:rsidRPr="00FA4DDF">
              <w:rPr>
                <w:rFonts w:ascii="宋体" w:eastAsia="宋体" w:hAnsi="宋体" w:hint="eastAsia"/>
                <w:sz w:val="16"/>
                <w:szCs w:val="16"/>
              </w:rPr>
              <w:t>。</w:t>
            </w:r>
          </w:p>
        </w:tc>
      </w:tr>
      <w:tr w:rsidR="003F2D9B" w:rsidRPr="000D52F4" w:rsidTr="00392465">
        <w:trPr>
          <w:trHeight w:hRule="exact" w:val="39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实现规模化生产情况C</w:t>
            </w:r>
            <w:r w:rsidRPr="00053C87">
              <w:rPr>
                <w:rFonts w:ascii="宋体" w:eastAsia="宋体" w:hAnsi="宋体" w:hint="eastAsia"/>
                <w:sz w:val="16"/>
                <w:szCs w:val="16"/>
                <w:vertAlign w:val="subscript"/>
              </w:rPr>
              <w:t>19</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实现规模化农/林业面积占所复垦面积的比例。等级评分=所占比例</w:t>
            </w:r>
            <w:r w:rsidR="002B7FF6">
              <w:rPr>
                <w:rFonts w:ascii="宋体" w:eastAsia="宋体" w:hAnsi="宋体" w:hint="eastAsia"/>
                <w:sz w:val="16"/>
                <w:szCs w:val="16"/>
              </w:rPr>
              <w:t>×</w:t>
            </w:r>
            <w:r w:rsidRPr="00FA4DDF">
              <w:rPr>
                <w:rFonts w:ascii="宋体" w:eastAsia="宋体" w:hAnsi="宋体" w:hint="eastAsia"/>
                <w:sz w:val="16"/>
                <w:szCs w:val="16"/>
              </w:rPr>
              <w:t>100,最高为100分，最低为0分。</w:t>
            </w:r>
          </w:p>
        </w:tc>
      </w:tr>
      <w:tr w:rsidR="003F2D9B" w:rsidRPr="00A06432" w:rsidTr="00392465">
        <w:trPr>
          <w:trHeight w:hRule="exact" w:val="680"/>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提升生态环境情况C</w:t>
            </w:r>
            <w:r w:rsidRPr="00053C87">
              <w:rPr>
                <w:rFonts w:ascii="宋体" w:eastAsia="宋体" w:hAnsi="宋体" w:hint="eastAsia"/>
                <w:sz w:val="16"/>
                <w:szCs w:val="16"/>
                <w:vertAlign w:val="subscript"/>
              </w:rPr>
              <w:t>20</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包括5个部分：减少工业污水排放及能源消耗、改善农民脏乱差的环境、改善农村宅基地分散混乱的布局、实现农村基础设施配套及提升农业生态系统。每个等级评分最高为20分，等级评价分值=各部分等级评分之</w:t>
            </w:r>
            <w:proofErr w:type="gramStart"/>
            <w:r w:rsidRPr="00FA4DDF">
              <w:rPr>
                <w:rFonts w:ascii="宋体" w:eastAsia="宋体" w:hAnsi="宋体" w:hint="eastAsia"/>
                <w:sz w:val="16"/>
                <w:szCs w:val="16"/>
              </w:rPr>
              <w:t>和</w:t>
            </w:r>
            <w:proofErr w:type="gramEnd"/>
            <w:r w:rsidRPr="00FA4DDF">
              <w:rPr>
                <w:rFonts w:ascii="宋体" w:eastAsia="宋体" w:hAnsi="宋体" w:hint="eastAsia"/>
                <w:sz w:val="16"/>
                <w:szCs w:val="16"/>
              </w:rPr>
              <w:t>。</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restart"/>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节约集约利用土地情况C</w:t>
            </w:r>
            <w:r w:rsidRPr="00053C87">
              <w:rPr>
                <w:rFonts w:ascii="宋体" w:eastAsia="宋体" w:hAnsi="宋体" w:hint="eastAsia"/>
                <w:sz w:val="16"/>
                <w:szCs w:val="16"/>
                <w:vertAlign w:val="subscript"/>
              </w:rPr>
              <w:t>21</w:t>
            </w:r>
          </w:p>
        </w:tc>
        <w:tc>
          <w:tcPr>
            <w:tcW w:w="3161" w:type="dxa"/>
            <w:tcBorders>
              <w:righ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农民住房的节地率≥50%</w:t>
            </w:r>
          </w:p>
        </w:tc>
        <w:tc>
          <w:tcPr>
            <w:tcW w:w="1091" w:type="dxa"/>
            <w:tcBorders>
              <w:lef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100</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2B7FF6">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农民住房的节地率介于40%</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49%之间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90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2B7FF6">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农民住房的节地率介于30%</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39%之间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80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89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2B7FF6">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农民住房的节地率介于20%</w:t>
            </w:r>
            <w:r w:rsidR="002B7FF6">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29%之间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70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79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农民住房的节地率介于10%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19%之间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60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69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农民住房的节地率介于1%</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50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59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农民住房的节地率≤0%</w:t>
            </w:r>
          </w:p>
        </w:tc>
        <w:tc>
          <w:tcPr>
            <w:tcW w:w="1091" w:type="dxa"/>
            <w:tcBorders>
              <w:lef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0</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restart"/>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保护耕地情况C</w:t>
            </w:r>
            <w:r w:rsidRPr="00053C87">
              <w:rPr>
                <w:rFonts w:ascii="宋体" w:eastAsia="宋体" w:hAnsi="宋体" w:hint="eastAsia"/>
                <w:sz w:val="16"/>
                <w:szCs w:val="16"/>
                <w:vertAlign w:val="subscript"/>
              </w:rPr>
              <w:t>22</w:t>
            </w:r>
          </w:p>
        </w:tc>
        <w:tc>
          <w:tcPr>
            <w:tcW w:w="3161" w:type="dxa"/>
            <w:tcBorders>
              <w:righ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节余耕地占比≥30%</w:t>
            </w:r>
          </w:p>
        </w:tc>
        <w:tc>
          <w:tcPr>
            <w:tcW w:w="1091" w:type="dxa"/>
            <w:tcBorders>
              <w:lef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100</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节余耕地占比介于20%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29%之间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90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节余耕地占比介于10%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19%之间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80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89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节余耕地占比介于1%</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9%之间</w:t>
            </w:r>
          </w:p>
        </w:tc>
        <w:tc>
          <w:tcPr>
            <w:tcW w:w="1091" w:type="dxa"/>
            <w:tcBorders>
              <w:left w:val="single" w:sz="4" w:space="0" w:color="auto"/>
            </w:tcBorders>
            <w:vAlign w:val="center"/>
          </w:tcPr>
          <w:p w:rsidR="003F2D9B" w:rsidRPr="00FA4DDF" w:rsidRDefault="003F2D9B" w:rsidP="00E55274">
            <w:pPr>
              <w:spacing w:line="160" w:lineRule="exact"/>
              <w:jc w:val="center"/>
              <w:rPr>
                <w:rFonts w:ascii="宋体" w:eastAsia="宋体" w:hAnsi="宋体"/>
                <w:sz w:val="16"/>
                <w:szCs w:val="16"/>
              </w:rPr>
            </w:pPr>
            <w:r w:rsidRPr="00FA4DDF">
              <w:rPr>
                <w:rFonts w:ascii="宋体" w:eastAsia="宋体" w:hAnsi="宋体" w:hint="eastAsia"/>
                <w:sz w:val="16"/>
                <w:szCs w:val="16"/>
              </w:rPr>
              <w:t>70</w:t>
            </w:r>
            <w:r w:rsidR="00E55274">
              <w:rPr>
                <w:rFonts w:ascii="Malgun Gothic Semilight" w:eastAsia="Malgun Gothic Semilight" w:hAnsi="Malgun Gothic Semilight" w:cs="Malgun Gothic Semilight" w:hint="eastAsia"/>
                <w:sz w:val="16"/>
                <w:szCs w:val="16"/>
              </w:rPr>
              <w:t>~</w:t>
            </w:r>
            <w:r w:rsidRPr="00FA4DDF">
              <w:rPr>
                <w:rFonts w:ascii="宋体" w:eastAsia="宋体" w:hAnsi="宋体" w:hint="eastAsia"/>
                <w:sz w:val="16"/>
                <w:szCs w:val="16"/>
              </w:rPr>
              <w:t>79</w:t>
            </w:r>
          </w:p>
        </w:tc>
      </w:tr>
      <w:tr w:rsidR="003F2D9B" w:rsidRPr="00A06432" w:rsidTr="00392465">
        <w:trPr>
          <w:trHeight w:hRule="exact" w:val="22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3161" w:type="dxa"/>
            <w:tcBorders>
              <w:righ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无节余耕地</w:t>
            </w:r>
          </w:p>
        </w:tc>
        <w:tc>
          <w:tcPr>
            <w:tcW w:w="1091" w:type="dxa"/>
            <w:tcBorders>
              <w:left w:val="single" w:sz="4" w:space="0" w:color="auto"/>
            </w:tcBorders>
            <w:vAlign w:val="center"/>
          </w:tcPr>
          <w:p w:rsidR="003F2D9B" w:rsidRPr="00FA4DDF" w:rsidRDefault="003F2D9B" w:rsidP="00392465">
            <w:pPr>
              <w:spacing w:line="160" w:lineRule="exact"/>
              <w:jc w:val="center"/>
              <w:rPr>
                <w:rFonts w:ascii="宋体" w:eastAsia="宋体" w:hAnsi="宋体"/>
                <w:sz w:val="16"/>
                <w:szCs w:val="16"/>
              </w:rPr>
            </w:pPr>
            <w:r w:rsidRPr="00FA4DDF">
              <w:rPr>
                <w:rFonts w:ascii="宋体" w:eastAsia="宋体" w:hAnsi="宋体" w:hint="eastAsia"/>
                <w:sz w:val="16"/>
                <w:szCs w:val="16"/>
              </w:rPr>
              <w:t>0</w:t>
            </w:r>
          </w:p>
        </w:tc>
      </w:tr>
      <w:tr w:rsidR="003F2D9B" w:rsidRPr="00050C44" w:rsidTr="00392465">
        <w:trPr>
          <w:trHeight w:hRule="exact" w:val="56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Merge/>
            <w:vAlign w:val="center"/>
          </w:tcPr>
          <w:p w:rsidR="003F2D9B" w:rsidRPr="00FA4DDF" w:rsidRDefault="003F2D9B" w:rsidP="00392465">
            <w:pPr>
              <w:spacing w:line="220" w:lineRule="exact"/>
              <w:jc w:val="center"/>
              <w:rPr>
                <w:rFonts w:ascii="宋体" w:eastAsia="宋体" w:hAnsi="宋体"/>
                <w:sz w:val="16"/>
                <w:szCs w:val="16"/>
              </w:rPr>
            </w:pP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耕地质量提升情况C</w:t>
            </w:r>
            <w:r w:rsidRPr="00053C87">
              <w:rPr>
                <w:rFonts w:ascii="宋体" w:eastAsia="宋体" w:hAnsi="宋体" w:hint="eastAsia"/>
                <w:sz w:val="16"/>
                <w:szCs w:val="16"/>
                <w:vertAlign w:val="subscript"/>
              </w:rPr>
              <w:t>23</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复垦后耕地质量</w:t>
            </w:r>
            <w:proofErr w:type="gramStart"/>
            <w:r w:rsidRPr="00FA4DDF">
              <w:rPr>
                <w:rFonts w:ascii="宋体" w:eastAsia="宋体" w:hAnsi="宋体" w:hint="eastAsia"/>
                <w:sz w:val="16"/>
                <w:szCs w:val="16"/>
              </w:rPr>
              <w:t>比区域</w:t>
            </w:r>
            <w:proofErr w:type="gramEnd"/>
            <w:r w:rsidRPr="00FA4DDF">
              <w:rPr>
                <w:rFonts w:ascii="宋体" w:eastAsia="宋体" w:hAnsi="宋体" w:hint="eastAsia"/>
                <w:sz w:val="16"/>
                <w:szCs w:val="16"/>
              </w:rPr>
              <w:t>内现状耕地平均质量的提升值，等级评分的标准：提高1等的分值为100分，提高值每下降0.1等，分值下降10分。</w:t>
            </w:r>
          </w:p>
        </w:tc>
      </w:tr>
      <w:tr w:rsidR="003F2D9B" w:rsidRPr="00A06432" w:rsidTr="00392465">
        <w:trPr>
          <w:trHeight w:hRule="exact" w:val="737"/>
        </w:trPr>
        <w:tc>
          <w:tcPr>
            <w:tcW w:w="699" w:type="dxa"/>
            <w:vMerge/>
            <w:vAlign w:val="center"/>
          </w:tcPr>
          <w:p w:rsidR="003F2D9B" w:rsidRPr="00FA4DDF" w:rsidRDefault="003F2D9B" w:rsidP="00392465">
            <w:pPr>
              <w:spacing w:line="240" w:lineRule="exact"/>
              <w:jc w:val="center"/>
              <w:rPr>
                <w:rFonts w:ascii="宋体" w:eastAsia="宋体" w:hAnsi="宋体"/>
                <w:b/>
                <w:sz w:val="16"/>
                <w:szCs w:val="16"/>
              </w:rPr>
            </w:pPr>
          </w:p>
        </w:tc>
        <w:tc>
          <w:tcPr>
            <w:tcW w:w="860"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附加评估项B</w:t>
            </w:r>
            <w:r w:rsidRPr="00053C87">
              <w:rPr>
                <w:rFonts w:ascii="宋体" w:eastAsia="宋体" w:hAnsi="宋体" w:hint="eastAsia"/>
                <w:sz w:val="16"/>
                <w:szCs w:val="16"/>
                <w:vertAlign w:val="subscript"/>
              </w:rPr>
              <w:t>6</w:t>
            </w:r>
          </w:p>
        </w:tc>
        <w:tc>
          <w:tcPr>
            <w:tcW w:w="2694" w:type="dxa"/>
            <w:vAlign w:val="center"/>
          </w:tcPr>
          <w:p w:rsidR="003F2D9B" w:rsidRPr="00FA4DDF" w:rsidRDefault="003F2D9B" w:rsidP="00392465">
            <w:pPr>
              <w:spacing w:line="220" w:lineRule="exact"/>
              <w:jc w:val="center"/>
              <w:rPr>
                <w:rFonts w:ascii="宋体" w:eastAsia="宋体" w:hAnsi="宋体"/>
                <w:sz w:val="16"/>
                <w:szCs w:val="16"/>
              </w:rPr>
            </w:pPr>
            <w:r w:rsidRPr="00FA4DDF">
              <w:rPr>
                <w:rFonts w:ascii="宋体" w:eastAsia="宋体" w:hAnsi="宋体" w:hint="eastAsia"/>
                <w:sz w:val="16"/>
                <w:szCs w:val="16"/>
              </w:rPr>
              <w:t>典型经验情况C</w:t>
            </w:r>
            <w:r w:rsidRPr="00053C87">
              <w:rPr>
                <w:rFonts w:ascii="宋体" w:eastAsia="宋体" w:hAnsi="宋体" w:hint="eastAsia"/>
                <w:sz w:val="16"/>
                <w:szCs w:val="16"/>
                <w:vertAlign w:val="subscript"/>
              </w:rPr>
              <w:t>24</w:t>
            </w:r>
          </w:p>
        </w:tc>
        <w:tc>
          <w:tcPr>
            <w:tcW w:w="4252" w:type="dxa"/>
            <w:gridSpan w:val="2"/>
            <w:vAlign w:val="center"/>
          </w:tcPr>
          <w:p w:rsidR="003F2D9B" w:rsidRPr="00FA4DDF" w:rsidRDefault="003F2D9B" w:rsidP="00244074">
            <w:pPr>
              <w:spacing w:line="160" w:lineRule="exact"/>
              <w:jc w:val="left"/>
              <w:rPr>
                <w:rFonts w:ascii="宋体" w:eastAsia="宋体" w:hAnsi="宋体"/>
                <w:sz w:val="16"/>
                <w:szCs w:val="16"/>
              </w:rPr>
            </w:pPr>
            <w:r w:rsidRPr="00FA4DDF">
              <w:rPr>
                <w:rFonts w:ascii="宋体" w:eastAsia="宋体" w:hAnsi="宋体" w:hint="eastAsia"/>
                <w:sz w:val="16"/>
                <w:szCs w:val="16"/>
              </w:rPr>
              <w:t>包括5个部分：是否形成地方特色模式,制度体系的制订是否完善、组织机构的设置是否健全、规划的编制及评审是否符合要求、指标归还及资金使用是否监管到位。每个等级评分满分为20分，等级评价分值=各部分等级评分之</w:t>
            </w:r>
            <w:proofErr w:type="gramStart"/>
            <w:r w:rsidRPr="00FA4DDF">
              <w:rPr>
                <w:rFonts w:ascii="宋体" w:eastAsia="宋体" w:hAnsi="宋体" w:hint="eastAsia"/>
                <w:sz w:val="16"/>
                <w:szCs w:val="16"/>
              </w:rPr>
              <w:t>和</w:t>
            </w:r>
            <w:proofErr w:type="gramEnd"/>
            <w:r w:rsidRPr="00FA4DDF">
              <w:rPr>
                <w:rFonts w:ascii="宋体" w:eastAsia="宋体" w:hAnsi="宋体" w:hint="eastAsia"/>
                <w:sz w:val="16"/>
                <w:szCs w:val="16"/>
              </w:rPr>
              <w:t>。</w:t>
            </w:r>
          </w:p>
        </w:tc>
      </w:tr>
    </w:tbl>
    <w:p w:rsidR="000F5F5B" w:rsidRPr="00331061" w:rsidRDefault="004909B6" w:rsidP="00271C90">
      <w:pPr>
        <w:pStyle w:val="1"/>
        <w:spacing w:after="0" w:line="360" w:lineRule="auto"/>
        <w:rPr>
          <w:rFonts w:asciiTheme="minorEastAsia" w:hAnsiTheme="minorEastAsia"/>
          <w:sz w:val="28"/>
          <w:szCs w:val="28"/>
        </w:rPr>
      </w:pPr>
      <w:r w:rsidRPr="00331061">
        <w:rPr>
          <w:rFonts w:asciiTheme="minorEastAsia" w:hAnsiTheme="minorEastAsia" w:hint="eastAsia"/>
          <w:sz w:val="28"/>
          <w:szCs w:val="28"/>
        </w:rPr>
        <w:t>3</w:t>
      </w:r>
      <w:r w:rsidR="00D33F08" w:rsidRPr="00331061">
        <w:rPr>
          <w:rFonts w:asciiTheme="minorEastAsia" w:hAnsiTheme="minorEastAsia" w:hint="eastAsia"/>
          <w:sz w:val="28"/>
          <w:szCs w:val="28"/>
        </w:rPr>
        <w:t xml:space="preserve"> </w:t>
      </w:r>
      <w:r w:rsidRPr="00331061">
        <w:rPr>
          <w:rFonts w:asciiTheme="minorEastAsia" w:hAnsiTheme="minorEastAsia" w:hint="eastAsia"/>
          <w:sz w:val="28"/>
          <w:szCs w:val="28"/>
        </w:rPr>
        <w:t>增减挂钩综合成效评价体系的构建</w:t>
      </w:r>
    </w:p>
    <w:p w:rsidR="000F5F5B" w:rsidRPr="00B803A9" w:rsidRDefault="000F5F5B"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7C24B8" w:rsidRPr="00B803A9">
        <w:rPr>
          <w:rFonts w:asciiTheme="minorEastAsia" w:hAnsiTheme="minorEastAsia" w:hint="eastAsia"/>
          <w:szCs w:val="21"/>
        </w:rPr>
        <w:t>本研究采用</w:t>
      </w:r>
      <w:r w:rsidRPr="00B803A9">
        <w:rPr>
          <w:rFonts w:asciiTheme="minorEastAsia" w:hAnsiTheme="minorEastAsia" w:hint="eastAsia"/>
          <w:szCs w:val="21"/>
        </w:rPr>
        <w:t>层次分析法（AHP）</w:t>
      </w:r>
      <w:r w:rsidR="00B17FA5" w:rsidRPr="00B803A9">
        <w:rPr>
          <w:rFonts w:asciiTheme="minorEastAsia" w:hAnsiTheme="minorEastAsia" w:hint="eastAsia"/>
          <w:szCs w:val="21"/>
        </w:rPr>
        <w:t>来</w:t>
      </w:r>
      <w:r w:rsidR="00C35966" w:rsidRPr="00B803A9">
        <w:rPr>
          <w:rFonts w:asciiTheme="minorEastAsia" w:hAnsiTheme="minorEastAsia" w:hint="eastAsia"/>
          <w:szCs w:val="21"/>
        </w:rPr>
        <w:t>确定</w:t>
      </w:r>
      <w:r w:rsidR="00B17FA5" w:rsidRPr="00B803A9">
        <w:rPr>
          <w:rFonts w:asciiTheme="minorEastAsia" w:hAnsiTheme="minorEastAsia" w:hint="eastAsia"/>
          <w:szCs w:val="21"/>
        </w:rPr>
        <w:t>指标权重</w:t>
      </w:r>
      <w:r w:rsidR="00C35966" w:rsidRPr="00B803A9">
        <w:rPr>
          <w:rFonts w:asciiTheme="minorEastAsia" w:hAnsiTheme="minorEastAsia" w:hint="eastAsia"/>
          <w:szCs w:val="21"/>
        </w:rPr>
        <w:t>。</w:t>
      </w:r>
      <w:r w:rsidRPr="00B803A9">
        <w:rPr>
          <w:rFonts w:asciiTheme="minorEastAsia" w:hAnsiTheme="minorEastAsia" w:hint="eastAsia"/>
          <w:szCs w:val="21"/>
        </w:rPr>
        <w:t>该方法是由美国运筹学家</w:t>
      </w:r>
      <w:proofErr w:type="spellStart"/>
      <w:r w:rsidR="00A44372" w:rsidRPr="00B803A9">
        <w:rPr>
          <w:rFonts w:asciiTheme="minorEastAsia" w:hAnsiTheme="minorEastAsia" w:hint="eastAsia"/>
          <w:szCs w:val="21"/>
        </w:rPr>
        <w:t>T.L.Sa</w:t>
      </w:r>
      <w:r w:rsidR="00EA598E" w:rsidRPr="00B803A9">
        <w:rPr>
          <w:rFonts w:asciiTheme="minorEastAsia" w:hAnsiTheme="minorEastAsia" w:hint="eastAsia"/>
          <w:szCs w:val="21"/>
        </w:rPr>
        <w:t>t</w:t>
      </w:r>
      <w:r w:rsidR="00367C27" w:rsidRPr="00B803A9">
        <w:rPr>
          <w:rFonts w:asciiTheme="minorEastAsia" w:hAnsiTheme="minorEastAsia" w:hint="eastAsia"/>
          <w:szCs w:val="21"/>
        </w:rPr>
        <w:t>ty</w:t>
      </w:r>
      <w:proofErr w:type="spellEnd"/>
      <w:r w:rsidRPr="00B803A9">
        <w:rPr>
          <w:rFonts w:asciiTheme="minorEastAsia" w:hAnsiTheme="minorEastAsia" w:hint="eastAsia"/>
          <w:szCs w:val="21"/>
        </w:rPr>
        <w:t>提出的，它是一种定性与定量相结合的多目标决策规划方法</w:t>
      </w:r>
      <w:r w:rsidR="009E4495" w:rsidRPr="00B803A9">
        <w:rPr>
          <w:rFonts w:asciiTheme="minorEastAsia" w:hAnsiTheme="minorEastAsia" w:hint="eastAsia"/>
          <w:szCs w:val="21"/>
        </w:rPr>
        <w:t>,常被运用于多目标、多准则、多要素、多层次的非结构化的复杂决策问题，具有十分广泛的实用性</w:t>
      </w:r>
      <w:r w:rsidR="00367C27" w:rsidRPr="00B803A9">
        <w:rPr>
          <w:rFonts w:asciiTheme="minorEastAsia" w:hAnsiTheme="minorEastAsia" w:hint="eastAsia"/>
          <w:szCs w:val="21"/>
          <w:vertAlign w:val="superscript"/>
        </w:rPr>
        <w:t>[2]</w:t>
      </w:r>
      <w:r w:rsidR="005F05D9" w:rsidRPr="00B803A9">
        <w:rPr>
          <w:rFonts w:asciiTheme="minorEastAsia" w:hAnsiTheme="minorEastAsia" w:hint="eastAsia"/>
          <w:szCs w:val="21"/>
        </w:rPr>
        <w:t>。</w:t>
      </w:r>
      <w:r w:rsidR="00853DA0" w:rsidRPr="00B803A9">
        <w:rPr>
          <w:rFonts w:asciiTheme="minorEastAsia" w:hAnsiTheme="minorEastAsia" w:hint="eastAsia"/>
          <w:szCs w:val="21"/>
        </w:rPr>
        <w:t>本研究的综合成效评价体系的构建步骤如下</w:t>
      </w:r>
      <w:r w:rsidR="00E55274">
        <w:rPr>
          <w:rFonts w:asciiTheme="minorEastAsia" w:hAnsiTheme="minorEastAsia" w:hint="eastAsia"/>
          <w:szCs w:val="21"/>
        </w:rPr>
        <w:t>。</w:t>
      </w:r>
      <w:r w:rsidR="005F05D9" w:rsidRPr="00B803A9">
        <w:rPr>
          <w:rFonts w:asciiTheme="minorEastAsia" w:hAnsiTheme="minorEastAsia" w:hint="eastAsia"/>
          <w:szCs w:val="21"/>
        </w:rPr>
        <w:t xml:space="preserve"> </w:t>
      </w:r>
    </w:p>
    <w:p w:rsidR="000F5F5B" w:rsidRPr="00B803A9" w:rsidRDefault="00812275" w:rsidP="00B803A9">
      <w:pPr>
        <w:spacing w:line="360" w:lineRule="auto"/>
        <w:rPr>
          <w:rFonts w:asciiTheme="minorEastAsia" w:hAnsiTheme="minorEastAsia"/>
          <w:b/>
          <w:szCs w:val="21"/>
        </w:rPr>
      </w:pPr>
      <w:r w:rsidRPr="00B803A9">
        <w:rPr>
          <w:rFonts w:asciiTheme="minorEastAsia" w:hAnsiTheme="minorEastAsia" w:hint="eastAsia"/>
          <w:b/>
          <w:szCs w:val="21"/>
        </w:rPr>
        <w:t>3.1</w:t>
      </w:r>
      <w:r w:rsidR="00331061">
        <w:rPr>
          <w:rFonts w:asciiTheme="minorEastAsia" w:hAnsiTheme="minorEastAsia" w:hint="eastAsia"/>
          <w:b/>
          <w:szCs w:val="21"/>
        </w:rPr>
        <w:t xml:space="preserve"> </w:t>
      </w:r>
      <w:r w:rsidR="000F5F5B" w:rsidRPr="00B803A9">
        <w:rPr>
          <w:rFonts w:asciiTheme="minorEastAsia" w:hAnsiTheme="minorEastAsia" w:hint="eastAsia"/>
          <w:b/>
          <w:szCs w:val="21"/>
        </w:rPr>
        <w:t>构建判断矩阵</w:t>
      </w:r>
    </w:p>
    <w:p w:rsidR="009E4495" w:rsidRPr="00B803A9" w:rsidRDefault="000F5F5B" w:rsidP="00271C90">
      <w:pPr>
        <w:spacing w:after="240" w:line="360" w:lineRule="auto"/>
        <w:rPr>
          <w:rFonts w:asciiTheme="minorEastAsia" w:hAnsiTheme="minorEastAsia"/>
          <w:szCs w:val="21"/>
        </w:rPr>
      </w:pPr>
      <w:r w:rsidRPr="00B803A9">
        <w:rPr>
          <w:rFonts w:asciiTheme="minorEastAsia" w:hAnsiTheme="minorEastAsia" w:hint="eastAsia"/>
          <w:szCs w:val="21"/>
        </w:rPr>
        <w:t xml:space="preserve">    </w:t>
      </w:r>
      <w:r w:rsidR="00861F75" w:rsidRPr="00B803A9">
        <w:rPr>
          <w:rFonts w:asciiTheme="minorEastAsia" w:hAnsiTheme="minorEastAsia" w:hint="eastAsia"/>
          <w:szCs w:val="21"/>
        </w:rPr>
        <w:t>在确定各层次各因素之前的权重时，如果只是定性描述，常常无法确定准确性，也不容易被别人接受，故</w:t>
      </w:r>
      <w:proofErr w:type="spellStart"/>
      <w:r w:rsidR="00861F75" w:rsidRPr="00B803A9">
        <w:rPr>
          <w:rFonts w:asciiTheme="minorEastAsia" w:hAnsiTheme="minorEastAsia" w:hint="eastAsia"/>
          <w:szCs w:val="21"/>
        </w:rPr>
        <w:t>Sa</w:t>
      </w:r>
      <w:r w:rsidR="00A15960" w:rsidRPr="00B803A9">
        <w:rPr>
          <w:rFonts w:asciiTheme="minorEastAsia" w:hAnsiTheme="minorEastAsia" w:hint="eastAsia"/>
          <w:szCs w:val="21"/>
        </w:rPr>
        <w:t>t</w:t>
      </w:r>
      <w:r w:rsidR="00861F75" w:rsidRPr="00B803A9">
        <w:rPr>
          <w:rFonts w:asciiTheme="minorEastAsia" w:hAnsiTheme="minorEastAsia" w:hint="eastAsia"/>
          <w:szCs w:val="21"/>
        </w:rPr>
        <w:t>ty</w:t>
      </w:r>
      <w:proofErr w:type="spellEnd"/>
      <w:r w:rsidR="00861F75" w:rsidRPr="00B803A9">
        <w:rPr>
          <w:rFonts w:asciiTheme="minorEastAsia" w:hAnsiTheme="minorEastAsia" w:hint="eastAsia"/>
          <w:szCs w:val="21"/>
        </w:rPr>
        <w:t>等人提出了一致矩阵法，即所有因素两两相互比较。对比时采用相对尺度（1</w:t>
      </w:r>
      <w:r w:rsidR="00E55274">
        <w:rPr>
          <w:rFonts w:ascii="Malgun Gothic Semilight" w:eastAsia="Malgun Gothic Semilight" w:hAnsi="Malgun Gothic Semilight" w:cs="Malgun Gothic Semilight" w:hint="eastAsia"/>
          <w:szCs w:val="21"/>
        </w:rPr>
        <w:t>~</w:t>
      </w:r>
      <w:r w:rsidR="00861F75" w:rsidRPr="00B803A9">
        <w:rPr>
          <w:rFonts w:asciiTheme="minorEastAsia" w:hAnsiTheme="minorEastAsia" w:hint="eastAsia"/>
          <w:szCs w:val="21"/>
        </w:rPr>
        <w:t>9标度，详见表</w:t>
      </w:r>
      <w:r w:rsidR="00C020B0" w:rsidRPr="00B803A9">
        <w:rPr>
          <w:rFonts w:asciiTheme="minorEastAsia" w:hAnsiTheme="minorEastAsia" w:hint="eastAsia"/>
          <w:szCs w:val="21"/>
        </w:rPr>
        <w:t>3</w:t>
      </w:r>
      <w:r w:rsidR="00861F75" w:rsidRPr="00B803A9">
        <w:rPr>
          <w:rFonts w:asciiTheme="minorEastAsia" w:hAnsiTheme="minorEastAsia" w:hint="eastAsia"/>
          <w:szCs w:val="21"/>
        </w:rPr>
        <w:t>）</w:t>
      </w:r>
      <w:r w:rsidR="001F049D" w:rsidRPr="00B803A9">
        <w:rPr>
          <w:rFonts w:asciiTheme="minorEastAsia" w:hAnsiTheme="minorEastAsia" w:hint="eastAsia"/>
          <w:szCs w:val="21"/>
        </w:rPr>
        <w:t>，两两比较哪个更重要及重要程度，从而形成判断矩阵，判断</w:t>
      </w:r>
      <w:r w:rsidR="001F049D" w:rsidRPr="00B803A9">
        <w:rPr>
          <w:rFonts w:asciiTheme="minorEastAsia" w:hAnsiTheme="minorEastAsia" w:hint="eastAsia"/>
          <w:szCs w:val="21"/>
        </w:rPr>
        <w:lastRenderedPageBreak/>
        <w:t>矩阵具有互</w:t>
      </w:r>
      <w:r w:rsidR="00244074">
        <w:rPr>
          <w:rFonts w:asciiTheme="minorEastAsia" w:hAnsiTheme="minorEastAsia" w:hint="eastAsia"/>
          <w:szCs w:val="21"/>
        </w:rPr>
        <w:t>反</w:t>
      </w:r>
      <w:r w:rsidR="001F049D" w:rsidRPr="00B803A9">
        <w:rPr>
          <w:rFonts w:asciiTheme="minorEastAsia" w:hAnsiTheme="minorEastAsia" w:hint="eastAsia"/>
          <w:szCs w:val="21"/>
        </w:rPr>
        <w:t>性。</w:t>
      </w:r>
    </w:p>
    <w:p w:rsidR="00325ABA" w:rsidRPr="00B43932" w:rsidRDefault="00325ABA" w:rsidP="00325ABA">
      <w:pPr>
        <w:spacing w:line="360" w:lineRule="auto"/>
        <w:jc w:val="center"/>
        <w:outlineLvl w:val="0"/>
        <w:rPr>
          <w:rFonts w:ascii="宋体" w:eastAsia="宋体" w:hAnsi="宋体"/>
          <w:b/>
          <w:szCs w:val="21"/>
        </w:rPr>
      </w:pPr>
      <w:r w:rsidRPr="00B43932">
        <w:rPr>
          <w:rFonts w:ascii="宋体" w:eastAsia="宋体" w:hAnsi="宋体" w:hint="eastAsia"/>
          <w:b/>
          <w:szCs w:val="21"/>
        </w:rPr>
        <w:t>表</w:t>
      </w:r>
      <w:r w:rsidR="00C020B0">
        <w:rPr>
          <w:rFonts w:ascii="宋体" w:eastAsia="宋体" w:hAnsi="宋体" w:hint="eastAsia"/>
          <w:b/>
          <w:szCs w:val="21"/>
        </w:rPr>
        <w:t>3</w:t>
      </w:r>
      <w:r>
        <w:rPr>
          <w:rFonts w:ascii="宋体" w:eastAsia="宋体" w:hAnsi="宋体" w:hint="eastAsia"/>
          <w:b/>
          <w:szCs w:val="21"/>
        </w:rPr>
        <w:t xml:space="preserve"> </w:t>
      </w:r>
      <w:r w:rsidRPr="00B43932">
        <w:rPr>
          <w:rFonts w:ascii="宋体" w:eastAsia="宋体" w:hAnsi="宋体" w:hint="eastAsia"/>
          <w:b/>
          <w:szCs w:val="21"/>
        </w:rPr>
        <w:t>1</w:t>
      </w:r>
      <w:r w:rsidR="00E55274">
        <w:rPr>
          <w:rFonts w:ascii="Malgun Gothic Semilight" w:eastAsia="Malgun Gothic Semilight" w:hAnsi="Malgun Gothic Semilight" w:cs="Malgun Gothic Semilight" w:hint="eastAsia"/>
          <w:b/>
          <w:szCs w:val="21"/>
        </w:rPr>
        <w:t>~</w:t>
      </w:r>
      <w:r w:rsidRPr="00B43932">
        <w:rPr>
          <w:rFonts w:ascii="宋体" w:eastAsia="宋体" w:hAnsi="宋体" w:hint="eastAsia"/>
          <w:b/>
          <w:szCs w:val="21"/>
        </w:rPr>
        <w:t>9标度及含义</w:t>
      </w:r>
    </w:p>
    <w:tbl>
      <w:tblPr>
        <w:tblStyle w:val="ad"/>
        <w:tblW w:w="0" w:type="auto"/>
        <w:jc w:val="center"/>
        <w:tblBorders>
          <w:left w:val="none" w:sz="0" w:space="0" w:color="auto"/>
          <w:right w:val="none" w:sz="0" w:space="0" w:color="auto"/>
        </w:tblBorders>
        <w:tblLook w:val="04A0" w:firstRow="1" w:lastRow="0" w:firstColumn="1" w:lastColumn="0" w:noHBand="0" w:noVBand="1"/>
      </w:tblPr>
      <w:tblGrid>
        <w:gridCol w:w="1756"/>
        <w:gridCol w:w="2128"/>
        <w:gridCol w:w="3684"/>
      </w:tblGrid>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b/>
                <w:sz w:val="18"/>
                <w:szCs w:val="18"/>
              </w:rPr>
            </w:pPr>
            <w:r w:rsidRPr="00914169">
              <w:rPr>
                <w:rFonts w:ascii="宋体" w:eastAsia="宋体" w:hAnsi="宋体" w:hint="eastAsia"/>
                <w:b/>
                <w:sz w:val="18"/>
                <w:szCs w:val="18"/>
              </w:rPr>
              <w:t>标度</w:t>
            </w:r>
          </w:p>
          <w:p w:rsidR="00325ABA" w:rsidRPr="00914169" w:rsidRDefault="00325ABA" w:rsidP="00392465">
            <w:pPr>
              <w:jc w:val="center"/>
              <w:outlineLvl w:val="0"/>
              <w:rPr>
                <w:rFonts w:ascii="宋体" w:eastAsia="宋体" w:hAnsi="宋体"/>
                <w:b/>
                <w:sz w:val="18"/>
                <w:szCs w:val="18"/>
              </w:rPr>
            </w:pPr>
          </w:p>
        </w:tc>
        <w:tc>
          <w:tcPr>
            <w:tcW w:w="2128" w:type="dxa"/>
            <w:vAlign w:val="center"/>
          </w:tcPr>
          <w:p w:rsidR="00325ABA" w:rsidRPr="00914169" w:rsidRDefault="00325ABA" w:rsidP="00392465">
            <w:pPr>
              <w:jc w:val="center"/>
              <w:outlineLvl w:val="0"/>
              <w:rPr>
                <w:rFonts w:ascii="宋体" w:eastAsia="宋体" w:hAnsi="宋体"/>
                <w:b/>
                <w:sz w:val="18"/>
                <w:szCs w:val="18"/>
              </w:rPr>
            </w:pPr>
            <w:r w:rsidRPr="00914169">
              <w:rPr>
                <w:rFonts w:ascii="宋体" w:eastAsia="宋体" w:hAnsi="宋体" w:hint="eastAsia"/>
                <w:b/>
                <w:sz w:val="18"/>
                <w:szCs w:val="18"/>
              </w:rPr>
              <w:t>定义</w:t>
            </w:r>
          </w:p>
        </w:tc>
        <w:tc>
          <w:tcPr>
            <w:tcW w:w="3684" w:type="dxa"/>
            <w:vAlign w:val="center"/>
          </w:tcPr>
          <w:p w:rsidR="00325ABA" w:rsidRPr="00914169" w:rsidRDefault="00325ABA" w:rsidP="00392465">
            <w:pPr>
              <w:jc w:val="center"/>
              <w:outlineLvl w:val="0"/>
              <w:rPr>
                <w:rFonts w:ascii="宋体" w:eastAsia="宋体" w:hAnsi="宋体"/>
                <w:b/>
                <w:sz w:val="18"/>
                <w:szCs w:val="18"/>
              </w:rPr>
            </w:pPr>
            <w:r w:rsidRPr="00914169">
              <w:rPr>
                <w:rFonts w:ascii="宋体" w:eastAsia="宋体" w:hAnsi="宋体" w:hint="eastAsia"/>
                <w:b/>
                <w:sz w:val="18"/>
                <w:szCs w:val="18"/>
              </w:rPr>
              <w:t>说明</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1</w:t>
            </w:r>
          </w:p>
        </w:tc>
        <w:tc>
          <w:tcPr>
            <w:tcW w:w="2128"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同等重要</w:t>
            </w:r>
          </w:p>
        </w:tc>
        <w:tc>
          <w:tcPr>
            <w:tcW w:w="3684"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指标</w:t>
            </w:r>
            <w:proofErr w:type="spellStart"/>
            <w:r w:rsidRPr="00914169">
              <w:rPr>
                <w:rFonts w:ascii="宋体" w:eastAsia="宋体" w:hAnsi="宋体" w:hint="eastAsia"/>
                <w:sz w:val="18"/>
                <w:szCs w:val="18"/>
              </w:rPr>
              <w:t>i</w:t>
            </w:r>
            <w:proofErr w:type="spellEnd"/>
            <w:r w:rsidRPr="00914169">
              <w:rPr>
                <w:rFonts w:ascii="宋体" w:eastAsia="宋体" w:hAnsi="宋体" w:hint="eastAsia"/>
                <w:sz w:val="18"/>
                <w:szCs w:val="18"/>
              </w:rPr>
              <w:t>和指标j同等重要</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3</w:t>
            </w:r>
          </w:p>
        </w:tc>
        <w:tc>
          <w:tcPr>
            <w:tcW w:w="2128"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略微重要</w:t>
            </w:r>
          </w:p>
        </w:tc>
        <w:tc>
          <w:tcPr>
            <w:tcW w:w="3684"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指标</w:t>
            </w:r>
            <w:proofErr w:type="spellStart"/>
            <w:r w:rsidRPr="00914169">
              <w:rPr>
                <w:rFonts w:ascii="宋体" w:eastAsia="宋体" w:hAnsi="宋体" w:hint="eastAsia"/>
                <w:sz w:val="18"/>
                <w:szCs w:val="18"/>
              </w:rPr>
              <w:t>i</w:t>
            </w:r>
            <w:proofErr w:type="spellEnd"/>
            <w:r w:rsidRPr="00914169">
              <w:rPr>
                <w:rFonts w:ascii="宋体" w:eastAsia="宋体" w:hAnsi="宋体" w:hint="eastAsia"/>
                <w:sz w:val="18"/>
                <w:szCs w:val="18"/>
              </w:rPr>
              <w:t>相对于指标j略微重要</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5</w:t>
            </w:r>
          </w:p>
        </w:tc>
        <w:tc>
          <w:tcPr>
            <w:tcW w:w="2128"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相当重要</w:t>
            </w:r>
          </w:p>
        </w:tc>
        <w:tc>
          <w:tcPr>
            <w:tcW w:w="3684"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指标</w:t>
            </w:r>
            <w:proofErr w:type="spellStart"/>
            <w:r w:rsidRPr="00914169">
              <w:rPr>
                <w:rFonts w:ascii="宋体" w:eastAsia="宋体" w:hAnsi="宋体" w:hint="eastAsia"/>
                <w:sz w:val="18"/>
                <w:szCs w:val="18"/>
              </w:rPr>
              <w:t>i</w:t>
            </w:r>
            <w:proofErr w:type="spellEnd"/>
            <w:r w:rsidRPr="00914169">
              <w:rPr>
                <w:rFonts w:ascii="宋体" w:eastAsia="宋体" w:hAnsi="宋体" w:hint="eastAsia"/>
                <w:sz w:val="18"/>
                <w:szCs w:val="18"/>
              </w:rPr>
              <w:t>相对于指标j重要的多</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7</w:t>
            </w:r>
          </w:p>
        </w:tc>
        <w:tc>
          <w:tcPr>
            <w:tcW w:w="2128"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非常重要</w:t>
            </w:r>
          </w:p>
        </w:tc>
        <w:tc>
          <w:tcPr>
            <w:tcW w:w="3684"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指标</w:t>
            </w:r>
            <w:proofErr w:type="spellStart"/>
            <w:r w:rsidRPr="00914169">
              <w:rPr>
                <w:rFonts w:ascii="宋体" w:eastAsia="宋体" w:hAnsi="宋体" w:hint="eastAsia"/>
                <w:sz w:val="18"/>
                <w:szCs w:val="18"/>
              </w:rPr>
              <w:t>i</w:t>
            </w:r>
            <w:proofErr w:type="spellEnd"/>
            <w:r w:rsidRPr="00914169">
              <w:rPr>
                <w:rFonts w:ascii="宋体" w:eastAsia="宋体" w:hAnsi="宋体" w:hint="eastAsia"/>
                <w:sz w:val="18"/>
                <w:szCs w:val="18"/>
              </w:rPr>
              <w:t>相对于指标j非常重要</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9</w:t>
            </w:r>
          </w:p>
        </w:tc>
        <w:tc>
          <w:tcPr>
            <w:tcW w:w="2128"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极其重要</w:t>
            </w:r>
          </w:p>
        </w:tc>
        <w:tc>
          <w:tcPr>
            <w:tcW w:w="3684"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指标</w:t>
            </w:r>
            <w:proofErr w:type="spellStart"/>
            <w:r w:rsidRPr="00914169">
              <w:rPr>
                <w:rFonts w:ascii="宋体" w:eastAsia="宋体" w:hAnsi="宋体" w:hint="eastAsia"/>
                <w:sz w:val="18"/>
                <w:szCs w:val="18"/>
              </w:rPr>
              <w:t>i</w:t>
            </w:r>
            <w:proofErr w:type="spellEnd"/>
            <w:r w:rsidRPr="00914169">
              <w:rPr>
                <w:rFonts w:ascii="宋体" w:eastAsia="宋体" w:hAnsi="宋体" w:hint="eastAsia"/>
                <w:sz w:val="18"/>
                <w:szCs w:val="18"/>
              </w:rPr>
              <w:t>相对于指标j极其重要</w:t>
            </w:r>
          </w:p>
        </w:tc>
      </w:tr>
      <w:tr w:rsidR="00325ABA" w:rsidTr="00392465">
        <w:trPr>
          <w:trHeight w:hRule="exact" w:val="340"/>
          <w:jc w:val="center"/>
        </w:trPr>
        <w:tc>
          <w:tcPr>
            <w:tcW w:w="1756" w:type="dxa"/>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2,4,6,8</w:t>
            </w:r>
          </w:p>
        </w:tc>
        <w:tc>
          <w:tcPr>
            <w:tcW w:w="5812" w:type="dxa"/>
            <w:gridSpan w:val="2"/>
            <w:vAlign w:val="center"/>
          </w:tcPr>
          <w:p w:rsidR="00325ABA" w:rsidRPr="00914169" w:rsidRDefault="00325ABA" w:rsidP="00392465">
            <w:pPr>
              <w:jc w:val="center"/>
              <w:outlineLvl w:val="0"/>
              <w:rPr>
                <w:rFonts w:ascii="宋体" w:eastAsia="宋体" w:hAnsi="宋体"/>
                <w:sz w:val="18"/>
                <w:szCs w:val="18"/>
              </w:rPr>
            </w:pPr>
            <w:r w:rsidRPr="00914169">
              <w:rPr>
                <w:rFonts w:ascii="宋体" w:eastAsia="宋体" w:hAnsi="宋体" w:hint="eastAsia"/>
                <w:sz w:val="18"/>
                <w:szCs w:val="18"/>
              </w:rPr>
              <w:t>介于相邻重要程度之间</w:t>
            </w:r>
          </w:p>
        </w:tc>
      </w:tr>
    </w:tbl>
    <w:p w:rsidR="00C83E0E" w:rsidRPr="00B803A9" w:rsidRDefault="00BF108A" w:rsidP="00271C90">
      <w:pPr>
        <w:spacing w:before="240" w:line="360" w:lineRule="auto"/>
        <w:rPr>
          <w:rFonts w:asciiTheme="minorEastAsia" w:hAnsiTheme="minorEastAsia"/>
          <w:b/>
          <w:szCs w:val="21"/>
        </w:rPr>
      </w:pPr>
      <w:r w:rsidRPr="00B803A9">
        <w:rPr>
          <w:rFonts w:asciiTheme="minorEastAsia" w:hAnsiTheme="minorEastAsia" w:hint="eastAsia"/>
          <w:b/>
          <w:szCs w:val="21"/>
        </w:rPr>
        <w:t>3.2</w:t>
      </w:r>
      <w:r w:rsidR="00331061">
        <w:rPr>
          <w:rFonts w:asciiTheme="minorEastAsia" w:hAnsiTheme="minorEastAsia" w:hint="eastAsia"/>
          <w:b/>
          <w:szCs w:val="21"/>
        </w:rPr>
        <w:t xml:space="preserve"> </w:t>
      </w:r>
      <w:r w:rsidRPr="00B803A9">
        <w:rPr>
          <w:rFonts w:asciiTheme="minorEastAsia" w:hAnsiTheme="minorEastAsia" w:hint="eastAsia"/>
          <w:b/>
          <w:szCs w:val="21"/>
        </w:rPr>
        <w:t>单层次权重的计算</w:t>
      </w:r>
    </w:p>
    <w:p w:rsidR="00325ABA" w:rsidRPr="00B803A9" w:rsidRDefault="00ED6AA9" w:rsidP="00B803A9">
      <w:pPr>
        <w:spacing w:line="360" w:lineRule="auto"/>
        <w:rPr>
          <w:rFonts w:asciiTheme="minorEastAsia" w:hAnsiTheme="minorEastAsia"/>
          <w:szCs w:val="21"/>
        </w:rPr>
      </w:pPr>
      <w:r w:rsidRPr="00B803A9">
        <w:rPr>
          <w:rFonts w:asciiTheme="minorEastAsia" w:hAnsiTheme="minorEastAsia" w:hint="eastAsia"/>
          <w:szCs w:val="21"/>
        </w:rPr>
        <w:t xml:space="preserve">    所谓的层次单排序，是指对于上一层</w:t>
      </w:r>
      <w:proofErr w:type="gramStart"/>
      <w:r w:rsidRPr="00B803A9">
        <w:rPr>
          <w:rFonts w:asciiTheme="minorEastAsia" w:hAnsiTheme="minorEastAsia" w:hint="eastAsia"/>
          <w:szCs w:val="21"/>
        </w:rPr>
        <w:t>某因素</w:t>
      </w:r>
      <w:proofErr w:type="gramEnd"/>
      <w:r w:rsidRPr="00B803A9">
        <w:rPr>
          <w:rFonts w:asciiTheme="minorEastAsia" w:hAnsiTheme="minorEastAsia" w:hint="eastAsia"/>
          <w:szCs w:val="21"/>
        </w:rPr>
        <w:t>而言，本层次各因素的重要性的排序。</w:t>
      </w:r>
    </w:p>
    <w:p w:rsidR="00BF108A" w:rsidRPr="00B803A9" w:rsidRDefault="00BF108A" w:rsidP="00B803A9">
      <w:pPr>
        <w:spacing w:line="360" w:lineRule="auto"/>
        <w:ind w:firstLineChars="200" w:firstLine="420"/>
        <w:rPr>
          <w:rFonts w:asciiTheme="minorEastAsia" w:hAnsiTheme="minorEastAsia"/>
          <w:szCs w:val="21"/>
        </w:rPr>
      </w:pPr>
      <w:r w:rsidRPr="00B803A9">
        <w:rPr>
          <w:rFonts w:asciiTheme="minorEastAsia" w:hAnsiTheme="minorEastAsia" w:hint="eastAsia"/>
          <w:szCs w:val="21"/>
        </w:rPr>
        <w:t>本研究利用方根法求解特征向量。</w:t>
      </w:r>
    </w:p>
    <w:p w:rsidR="00E55274" w:rsidRDefault="00BF108A" w:rsidP="00B803A9">
      <w:pPr>
        <w:spacing w:line="360" w:lineRule="auto"/>
        <w:ind w:firstLineChars="200" w:firstLine="420"/>
        <w:rPr>
          <w:rFonts w:asciiTheme="minorEastAsia" w:hAnsiTheme="minorEastAsia"/>
          <w:szCs w:val="21"/>
        </w:rPr>
      </w:pPr>
      <w:r w:rsidRPr="00B803A9">
        <w:rPr>
          <w:rFonts w:asciiTheme="minorEastAsia" w:hAnsiTheme="minorEastAsia" w:hint="eastAsia"/>
          <w:noProof/>
          <w:szCs w:val="21"/>
        </w:rPr>
        <w:drawing>
          <wp:anchor distT="0" distB="0" distL="114300" distR="114300" simplePos="0" relativeHeight="251678720" behindDoc="0" locked="0" layoutInCell="1" allowOverlap="1" wp14:anchorId="46F7DF20" wp14:editId="2E379E20">
            <wp:simplePos x="0" y="0"/>
            <wp:positionH relativeFrom="column">
              <wp:posOffset>923925</wp:posOffset>
            </wp:positionH>
            <wp:positionV relativeFrom="paragraph">
              <wp:posOffset>31115</wp:posOffset>
            </wp:positionV>
            <wp:extent cx="657225" cy="228600"/>
            <wp:effectExtent l="19050" t="0" r="9525"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7225" cy="228600"/>
                    </a:xfrm>
                    <a:prstGeom prst="rect">
                      <a:avLst/>
                    </a:prstGeom>
                    <a:noFill/>
                    <a:ln w="9525">
                      <a:noFill/>
                      <a:miter lim="800000"/>
                      <a:headEnd/>
                      <a:tailEnd/>
                    </a:ln>
                  </pic:spPr>
                </pic:pic>
              </a:graphicData>
            </a:graphic>
          </wp:anchor>
        </w:drawing>
      </w:r>
      <w:r w:rsidRPr="00B803A9">
        <w:rPr>
          <w:rFonts w:asciiTheme="minorEastAsia" w:hAnsiTheme="minorEastAsia" w:hint="eastAsia"/>
          <w:noProof/>
          <w:szCs w:val="21"/>
        </w:rPr>
        <w:drawing>
          <wp:anchor distT="0" distB="0" distL="114300" distR="114300" simplePos="0" relativeHeight="251679744" behindDoc="0" locked="0" layoutInCell="1" allowOverlap="1" wp14:anchorId="26BA00C0" wp14:editId="48BB9865">
            <wp:simplePos x="0" y="0"/>
            <wp:positionH relativeFrom="column">
              <wp:posOffset>3215137</wp:posOffset>
            </wp:positionH>
            <wp:positionV relativeFrom="paragraph">
              <wp:posOffset>13419</wp:posOffset>
            </wp:positionV>
            <wp:extent cx="532406" cy="319177"/>
            <wp:effectExtent l="19050" t="0" r="994"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32406" cy="319177"/>
                    </a:xfrm>
                    <a:prstGeom prst="rect">
                      <a:avLst/>
                    </a:prstGeom>
                    <a:noFill/>
                    <a:ln w="9525">
                      <a:noFill/>
                      <a:miter lim="800000"/>
                      <a:headEnd/>
                      <a:tailEnd/>
                    </a:ln>
                  </pic:spPr>
                </pic:pic>
              </a:graphicData>
            </a:graphic>
          </wp:anchor>
        </w:drawing>
      </w:r>
      <w:r w:rsidRPr="00B803A9">
        <w:rPr>
          <w:rFonts w:asciiTheme="minorEastAsia" w:hAnsiTheme="minorEastAsia" w:hint="eastAsia"/>
          <w:szCs w:val="21"/>
        </w:rPr>
        <w:t>方根向量:              (</w:t>
      </w:r>
      <w:proofErr w:type="spellStart"/>
      <w:r w:rsidRPr="00B803A9">
        <w:rPr>
          <w:rFonts w:asciiTheme="minorEastAsia" w:hAnsiTheme="minorEastAsia" w:hint="eastAsia"/>
          <w:szCs w:val="21"/>
        </w:rPr>
        <w:t>i</w:t>
      </w:r>
      <w:proofErr w:type="spellEnd"/>
      <w:r w:rsidRPr="00B803A9">
        <w:rPr>
          <w:rFonts w:asciiTheme="minorEastAsia" w:hAnsiTheme="minorEastAsia" w:hint="eastAsia"/>
          <w:szCs w:val="21"/>
        </w:rPr>
        <w:t>=1,2</w:t>
      </w:r>
      <w:proofErr w:type="gramStart"/>
      <w:r w:rsidRPr="00B803A9">
        <w:rPr>
          <w:rFonts w:asciiTheme="minorEastAsia" w:hAnsiTheme="minorEastAsia" w:hint="eastAsia"/>
          <w:szCs w:val="21"/>
        </w:rPr>
        <w:t>...,n</w:t>
      </w:r>
      <w:proofErr w:type="gramEnd"/>
      <w:r w:rsidRPr="00B803A9">
        <w:rPr>
          <w:rFonts w:asciiTheme="minorEastAsia" w:hAnsiTheme="minorEastAsia" w:hint="eastAsia"/>
          <w:szCs w:val="21"/>
        </w:rPr>
        <w:t xml:space="preserve">)   </w:t>
      </w:r>
      <w:r w:rsidR="00E55274">
        <w:rPr>
          <w:rFonts w:asciiTheme="minorEastAsia" w:hAnsiTheme="minorEastAsia" w:hint="eastAsia"/>
          <w:szCs w:val="21"/>
        </w:rPr>
        <w:t xml:space="preserve">                    </w:t>
      </w:r>
      <w:r w:rsidR="00E55274" w:rsidRPr="00E55274">
        <w:rPr>
          <w:rFonts w:asciiTheme="minorEastAsia" w:hAnsiTheme="minorEastAsia" w:hint="eastAsia"/>
          <w:szCs w:val="21"/>
        </w:rPr>
        <w:t>（1）</w:t>
      </w:r>
    </w:p>
    <w:p w:rsidR="00BF108A" w:rsidRPr="00B803A9" w:rsidRDefault="00BF108A" w:rsidP="00244074">
      <w:pPr>
        <w:spacing w:line="360" w:lineRule="auto"/>
        <w:ind w:firstLineChars="200" w:firstLine="420"/>
        <w:rPr>
          <w:rFonts w:asciiTheme="minorEastAsia" w:hAnsiTheme="minorEastAsia"/>
          <w:szCs w:val="21"/>
        </w:rPr>
      </w:pPr>
      <w:r w:rsidRPr="00B803A9">
        <w:rPr>
          <w:rFonts w:asciiTheme="minorEastAsia" w:hAnsiTheme="minorEastAsia" w:hint="eastAsia"/>
          <w:szCs w:val="21"/>
        </w:rPr>
        <w:t>式</w:t>
      </w:r>
      <w:r w:rsidR="00E55274">
        <w:rPr>
          <w:rFonts w:asciiTheme="minorEastAsia" w:hAnsiTheme="minorEastAsia" w:hint="eastAsia"/>
          <w:szCs w:val="21"/>
        </w:rPr>
        <w:t>（1）</w:t>
      </w:r>
      <w:r w:rsidRPr="00B803A9">
        <w:rPr>
          <w:rFonts w:asciiTheme="minorEastAsia" w:hAnsiTheme="minorEastAsia" w:hint="eastAsia"/>
          <w:szCs w:val="21"/>
        </w:rPr>
        <w:t>中</w:t>
      </w:r>
      <w:r w:rsidR="00A4156C">
        <w:rPr>
          <w:rFonts w:asciiTheme="minorEastAsia" w:hAnsiTheme="minorEastAsia" w:hint="eastAsia"/>
          <w:szCs w:val="21"/>
        </w:rPr>
        <w:t>，</w:t>
      </w:r>
      <w:r w:rsidR="00E55274">
        <w:rPr>
          <w:rFonts w:ascii="宋体" w:eastAsia="宋体" w:hAnsi="宋体"/>
          <w:noProof/>
          <w:szCs w:val="21"/>
        </w:rPr>
        <w:drawing>
          <wp:anchor distT="0" distB="0" distL="114300" distR="114300" simplePos="0" relativeHeight="251680768" behindDoc="0" locked="0" layoutInCell="1" allowOverlap="1" wp14:anchorId="027F10E8" wp14:editId="5FB83D31">
            <wp:simplePos x="0" y="0"/>
            <wp:positionH relativeFrom="column">
              <wp:posOffset>137160</wp:posOffset>
            </wp:positionH>
            <wp:positionV relativeFrom="paragraph">
              <wp:posOffset>234951</wp:posOffset>
            </wp:positionV>
            <wp:extent cx="1737360" cy="586740"/>
            <wp:effectExtent l="0" t="0" r="0" b="381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37360" cy="586740"/>
                    </a:xfrm>
                    <a:prstGeom prst="rect">
                      <a:avLst/>
                    </a:prstGeom>
                    <a:noFill/>
                    <a:ln w="9525">
                      <a:noFill/>
                      <a:miter lim="800000"/>
                      <a:headEnd/>
                      <a:tailEnd/>
                    </a:ln>
                  </pic:spPr>
                </pic:pic>
              </a:graphicData>
            </a:graphic>
            <wp14:sizeRelV relativeFrom="margin">
              <wp14:pctHeight>0</wp14:pctHeight>
            </wp14:sizeRelV>
          </wp:anchor>
        </w:drawing>
      </w:r>
      <w:r w:rsidRPr="00B803A9">
        <w:rPr>
          <w:rFonts w:asciiTheme="minorEastAsia" w:hAnsiTheme="minorEastAsia" w:hint="eastAsia"/>
          <w:szCs w:val="21"/>
        </w:rPr>
        <w:t>对方根向量进行正规化处理，即得权重向量：</w:t>
      </w:r>
    </w:p>
    <w:p w:rsidR="00BF108A" w:rsidRDefault="00E55274" w:rsidP="00274BA9">
      <w:pPr>
        <w:spacing w:line="360" w:lineRule="exact"/>
        <w:ind w:firstLineChars="200" w:firstLine="420"/>
        <w:jc w:val="left"/>
        <w:rPr>
          <w:rFonts w:ascii="宋体" w:eastAsia="宋体" w:hAnsi="宋体"/>
          <w:szCs w:val="21"/>
        </w:rPr>
      </w:pPr>
      <w:r>
        <w:rPr>
          <w:rFonts w:ascii="宋体" w:eastAsia="宋体" w:hAnsi="宋体" w:hint="eastAsia"/>
          <w:szCs w:val="21"/>
        </w:rPr>
        <w:t xml:space="preserve">                                                          （2）</w:t>
      </w:r>
    </w:p>
    <w:p w:rsidR="00BF108A" w:rsidRDefault="00BF108A" w:rsidP="00274BA9">
      <w:pPr>
        <w:spacing w:line="360" w:lineRule="exact"/>
        <w:ind w:firstLineChars="200" w:firstLine="420"/>
        <w:jc w:val="left"/>
        <w:rPr>
          <w:rFonts w:ascii="宋体" w:eastAsia="宋体" w:hAnsi="宋体"/>
          <w:szCs w:val="21"/>
        </w:rPr>
      </w:pPr>
    </w:p>
    <w:p w:rsidR="00BF108A" w:rsidRPr="00B803A9" w:rsidRDefault="00BF108A" w:rsidP="00B803A9">
      <w:pPr>
        <w:spacing w:line="360" w:lineRule="auto"/>
        <w:ind w:firstLineChars="200" w:firstLine="420"/>
        <w:rPr>
          <w:rFonts w:asciiTheme="minorEastAsia" w:hAnsiTheme="minorEastAsia"/>
          <w:szCs w:val="21"/>
        </w:rPr>
      </w:pPr>
      <w:r w:rsidRPr="00B803A9">
        <w:rPr>
          <w:rFonts w:asciiTheme="minorEastAsia" w:hAnsiTheme="minorEastAsia" w:hint="eastAsia"/>
          <w:noProof/>
          <w:szCs w:val="21"/>
        </w:rPr>
        <w:drawing>
          <wp:anchor distT="0" distB="0" distL="114300" distR="114300" simplePos="0" relativeHeight="251684864" behindDoc="0" locked="0" layoutInCell="1" allowOverlap="1" wp14:anchorId="375C3E16" wp14:editId="68C6968D">
            <wp:simplePos x="0" y="0"/>
            <wp:positionH relativeFrom="column">
              <wp:posOffset>161925</wp:posOffset>
            </wp:positionH>
            <wp:positionV relativeFrom="paragraph">
              <wp:posOffset>485140</wp:posOffset>
            </wp:positionV>
            <wp:extent cx="2419350" cy="600075"/>
            <wp:effectExtent l="19050" t="0" r="0" b="0"/>
            <wp:wrapNone/>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419350" cy="600075"/>
                    </a:xfrm>
                    <a:prstGeom prst="rect">
                      <a:avLst/>
                    </a:prstGeom>
                    <a:noFill/>
                    <a:ln w="9525">
                      <a:noFill/>
                      <a:miter lim="800000"/>
                      <a:headEnd/>
                      <a:tailEnd/>
                    </a:ln>
                  </pic:spPr>
                </pic:pic>
              </a:graphicData>
            </a:graphic>
          </wp:anchor>
        </w:drawing>
      </w:r>
      <w:r w:rsidR="00E55274">
        <w:rPr>
          <w:rFonts w:asciiTheme="minorEastAsia" w:hAnsiTheme="minorEastAsia" w:hint="eastAsia"/>
          <w:szCs w:val="21"/>
        </w:rPr>
        <w:t>根据</w:t>
      </w:r>
      <w:r w:rsidRPr="00B803A9">
        <w:rPr>
          <w:rFonts w:asciiTheme="minorEastAsia" w:hAnsiTheme="minorEastAsia" w:hint="eastAsia"/>
          <w:szCs w:val="21"/>
        </w:rPr>
        <w:t>公式</w:t>
      </w:r>
      <w:r w:rsidR="00E55274">
        <w:rPr>
          <w:rFonts w:asciiTheme="minorEastAsia" w:hAnsiTheme="minorEastAsia" w:hint="eastAsia"/>
          <w:szCs w:val="21"/>
        </w:rPr>
        <w:t>（1）、公式（2）</w:t>
      </w:r>
      <w:r w:rsidRPr="00B803A9">
        <w:rPr>
          <w:rFonts w:asciiTheme="minorEastAsia" w:hAnsiTheme="minorEastAsia" w:hint="eastAsia"/>
          <w:szCs w:val="21"/>
        </w:rPr>
        <w:t>，计算出综合成效A的权重向量W及各因素层B的单层次权重向量W</w:t>
      </w:r>
      <w:r w:rsidRPr="00B803A9">
        <w:rPr>
          <w:rFonts w:asciiTheme="minorEastAsia" w:hAnsiTheme="minorEastAsia" w:hint="eastAsia"/>
          <w:szCs w:val="21"/>
          <w:vertAlign w:val="subscript"/>
        </w:rPr>
        <w:t>1</w:t>
      </w:r>
      <w:r w:rsidRPr="00B803A9">
        <w:rPr>
          <w:rFonts w:asciiTheme="minorEastAsia" w:hAnsiTheme="minorEastAsia" w:hint="eastAsia"/>
          <w:szCs w:val="21"/>
        </w:rPr>
        <w:t>至W</w:t>
      </w:r>
      <w:r w:rsidRPr="00B803A9">
        <w:rPr>
          <w:rFonts w:asciiTheme="minorEastAsia" w:hAnsiTheme="minorEastAsia" w:hint="eastAsia"/>
          <w:szCs w:val="21"/>
          <w:vertAlign w:val="subscript"/>
        </w:rPr>
        <w:t>5</w:t>
      </w:r>
      <w:r w:rsidR="00E55274">
        <w:rPr>
          <w:rFonts w:asciiTheme="minorEastAsia" w:hAnsiTheme="minorEastAsia" w:hint="eastAsia"/>
          <w:szCs w:val="21"/>
        </w:rPr>
        <w:t>，并根据以下公式计算出判断矩阵的最大特征根：</w:t>
      </w:r>
    </w:p>
    <w:p w:rsidR="00AE3918" w:rsidRDefault="00AE3918" w:rsidP="00274BA9">
      <w:pPr>
        <w:spacing w:line="360" w:lineRule="exact"/>
        <w:ind w:firstLineChars="200" w:firstLine="420"/>
        <w:jc w:val="left"/>
        <w:rPr>
          <w:rFonts w:ascii="宋体" w:eastAsia="宋体" w:hAnsi="宋体"/>
          <w:szCs w:val="21"/>
        </w:rPr>
      </w:pPr>
    </w:p>
    <w:p w:rsidR="00AE3918" w:rsidRDefault="00E55274" w:rsidP="00274BA9">
      <w:pPr>
        <w:spacing w:line="360" w:lineRule="exact"/>
        <w:ind w:firstLineChars="200" w:firstLine="420"/>
        <w:jc w:val="left"/>
        <w:rPr>
          <w:rFonts w:ascii="宋体" w:eastAsia="宋体" w:hAnsi="宋体"/>
          <w:szCs w:val="21"/>
        </w:rPr>
      </w:pPr>
      <w:r>
        <w:rPr>
          <w:rFonts w:ascii="宋体" w:eastAsia="宋体" w:hAnsi="宋体" w:hint="eastAsia"/>
          <w:szCs w:val="21"/>
        </w:rPr>
        <w:t xml:space="preserve">                                                          （3）</w:t>
      </w:r>
    </w:p>
    <w:p w:rsidR="00BF108A" w:rsidRPr="00BF108A" w:rsidRDefault="00BF108A" w:rsidP="00274BA9">
      <w:pPr>
        <w:spacing w:line="360" w:lineRule="exact"/>
        <w:ind w:firstLineChars="200" w:firstLine="420"/>
        <w:jc w:val="left"/>
        <w:rPr>
          <w:rFonts w:ascii="宋体" w:eastAsia="宋体" w:hAnsi="宋体"/>
          <w:szCs w:val="21"/>
        </w:rPr>
      </w:pPr>
      <w:r>
        <w:rPr>
          <w:rFonts w:ascii="宋体" w:eastAsia="宋体" w:hAnsi="宋体" w:hint="eastAsia"/>
          <w:szCs w:val="21"/>
        </w:rPr>
        <w:t xml:space="preserve"> </w:t>
      </w:r>
    </w:p>
    <w:p w:rsidR="00325ABA" w:rsidRPr="00B803A9" w:rsidRDefault="002700E9" w:rsidP="00B803A9">
      <w:pPr>
        <w:spacing w:line="360" w:lineRule="auto"/>
        <w:rPr>
          <w:rFonts w:asciiTheme="minorEastAsia" w:hAnsiTheme="minorEastAsia"/>
          <w:szCs w:val="21"/>
        </w:rPr>
      </w:pPr>
      <w:r w:rsidRPr="00B803A9">
        <w:rPr>
          <w:rFonts w:asciiTheme="minorEastAsia" w:hAnsiTheme="minorEastAsia" w:hint="eastAsia"/>
          <w:b/>
          <w:szCs w:val="21"/>
        </w:rPr>
        <w:t>3.3</w:t>
      </w:r>
      <w:r w:rsidR="00331061">
        <w:rPr>
          <w:rFonts w:asciiTheme="minorEastAsia" w:hAnsiTheme="minorEastAsia" w:hint="eastAsia"/>
          <w:b/>
          <w:szCs w:val="21"/>
        </w:rPr>
        <w:t xml:space="preserve"> </w:t>
      </w:r>
      <w:r w:rsidR="004262E9" w:rsidRPr="00B803A9">
        <w:rPr>
          <w:rFonts w:asciiTheme="minorEastAsia" w:hAnsiTheme="minorEastAsia" w:hint="eastAsia"/>
          <w:b/>
          <w:szCs w:val="21"/>
        </w:rPr>
        <w:t>判断矩阵的一致性检验</w:t>
      </w:r>
    </w:p>
    <w:p w:rsidR="00325ABA" w:rsidRPr="00B803A9" w:rsidRDefault="004262E9" w:rsidP="00271C90">
      <w:pPr>
        <w:spacing w:after="240" w:line="360" w:lineRule="auto"/>
        <w:rPr>
          <w:rFonts w:asciiTheme="minorEastAsia" w:hAnsiTheme="minorEastAsia"/>
          <w:szCs w:val="21"/>
        </w:rPr>
      </w:pPr>
      <w:r w:rsidRPr="00B803A9">
        <w:rPr>
          <w:rFonts w:asciiTheme="minorEastAsia" w:hAnsiTheme="minorEastAsia" w:hint="eastAsia"/>
          <w:szCs w:val="21"/>
        </w:rPr>
        <w:t xml:space="preserve">    </w:t>
      </w:r>
      <w:r w:rsidR="009F4FC2">
        <w:rPr>
          <w:rFonts w:asciiTheme="minorEastAsia" w:hAnsiTheme="minorEastAsia" w:hint="eastAsia"/>
          <w:szCs w:val="21"/>
        </w:rPr>
        <w:t>一致性检验</w:t>
      </w:r>
      <w:r w:rsidR="003B403D" w:rsidRPr="00B803A9">
        <w:rPr>
          <w:rFonts w:asciiTheme="minorEastAsia" w:hAnsiTheme="minorEastAsia" w:hint="eastAsia"/>
          <w:szCs w:val="21"/>
        </w:rPr>
        <w:t>是判断思维的逻辑是否一致。</w:t>
      </w:r>
      <w:r w:rsidR="00424BE3" w:rsidRPr="00B803A9">
        <w:rPr>
          <w:rFonts w:asciiTheme="minorEastAsia" w:hAnsiTheme="minorEastAsia" w:hint="eastAsia"/>
          <w:szCs w:val="21"/>
        </w:rPr>
        <w:t>首先需要计算</w:t>
      </w:r>
      <w:proofErr w:type="gramStart"/>
      <w:r w:rsidR="00424BE3" w:rsidRPr="00B803A9">
        <w:rPr>
          <w:rFonts w:asciiTheme="minorEastAsia" w:hAnsiTheme="minorEastAsia" w:hint="eastAsia"/>
          <w:szCs w:val="21"/>
        </w:rPr>
        <w:t>两判断</w:t>
      </w:r>
      <w:proofErr w:type="gramEnd"/>
      <w:r w:rsidR="00424BE3" w:rsidRPr="00B803A9">
        <w:rPr>
          <w:rFonts w:asciiTheme="minorEastAsia" w:hAnsiTheme="minorEastAsia" w:hint="eastAsia"/>
          <w:szCs w:val="21"/>
        </w:rPr>
        <w:t>矩阵的一致性指标，再根据随机一致性指标，计算出一致性比率。当一致性比率≤0.1时，判断矩阵具有较好的一致性，否则就要重新调整判断矩阵。</w:t>
      </w:r>
      <w:r w:rsidR="00E55274">
        <w:rPr>
          <w:rFonts w:asciiTheme="minorEastAsia" w:hAnsiTheme="minorEastAsia" w:hint="eastAsia"/>
          <w:szCs w:val="21"/>
        </w:rPr>
        <w:t>随机一致性指标取值见表</w:t>
      </w:r>
      <w:r w:rsidR="009F4FC2">
        <w:rPr>
          <w:rFonts w:asciiTheme="minorEastAsia" w:hAnsiTheme="minorEastAsia" w:hint="eastAsia"/>
          <w:szCs w:val="21"/>
        </w:rPr>
        <w:t>4。</w:t>
      </w:r>
    </w:p>
    <w:p w:rsidR="000F5F5B" w:rsidRPr="00D36F93" w:rsidRDefault="000F5F5B" w:rsidP="000F5F5B">
      <w:pPr>
        <w:spacing w:line="360" w:lineRule="auto"/>
        <w:jc w:val="center"/>
        <w:rPr>
          <w:rFonts w:ascii="宋体" w:eastAsia="宋体" w:hAnsi="宋体"/>
          <w:szCs w:val="21"/>
        </w:rPr>
      </w:pPr>
      <w:r w:rsidRPr="0066236D">
        <w:rPr>
          <w:rFonts w:ascii="宋体" w:eastAsia="宋体" w:hAnsi="宋体" w:hint="eastAsia"/>
          <w:b/>
          <w:szCs w:val="21"/>
        </w:rPr>
        <w:t>表</w:t>
      </w:r>
      <w:r w:rsidR="00C020B0">
        <w:rPr>
          <w:rFonts w:ascii="宋体" w:eastAsia="宋体" w:hAnsi="宋体" w:hint="eastAsia"/>
          <w:b/>
          <w:szCs w:val="21"/>
        </w:rPr>
        <w:t>4</w:t>
      </w:r>
      <w:r w:rsidR="00331061">
        <w:rPr>
          <w:rFonts w:ascii="宋体" w:eastAsia="宋体" w:hAnsi="宋体" w:hint="eastAsia"/>
          <w:b/>
          <w:szCs w:val="21"/>
        </w:rPr>
        <w:t xml:space="preserve"> </w:t>
      </w:r>
      <w:r>
        <w:rPr>
          <w:rFonts w:ascii="宋体" w:eastAsia="宋体" w:hAnsi="宋体" w:hint="eastAsia"/>
          <w:b/>
          <w:szCs w:val="21"/>
        </w:rPr>
        <w:t>随机一致性指标RI取值</w:t>
      </w:r>
    </w:p>
    <w:tbl>
      <w:tblPr>
        <w:tblStyle w:val="ad"/>
        <w:tblW w:w="0" w:type="auto"/>
        <w:jc w:val="center"/>
        <w:tblBorders>
          <w:left w:val="none" w:sz="0" w:space="0" w:color="auto"/>
          <w:right w:val="none" w:sz="0" w:space="0" w:color="auto"/>
        </w:tblBorders>
        <w:tblLook w:val="04A0" w:firstRow="1" w:lastRow="0" w:firstColumn="1" w:lastColumn="0" w:noHBand="0" w:noVBand="1"/>
      </w:tblPr>
      <w:tblGrid>
        <w:gridCol w:w="823"/>
        <w:gridCol w:w="817"/>
        <w:gridCol w:w="818"/>
        <w:gridCol w:w="836"/>
        <w:gridCol w:w="830"/>
        <w:gridCol w:w="836"/>
        <w:gridCol w:w="836"/>
        <w:gridCol w:w="836"/>
        <w:gridCol w:w="837"/>
        <w:gridCol w:w="837"/>
      </w:tblGrid>
      <w:tr w:rsidR="000F5F5B" w:rsidRPr="001D5668" w:rsidTr="006572F7">
        <w:trPr>
          <w:jc w:val="center"/>
        </w:trPr>
        <w:tc>
          <w:tcPr>
            <w:tcW w:w="852" w:type="dxa"/>
          </w:tcPr>
          <w:p w:rsidR="000F5F5B" w:rsidRPr="001D5668" w:rsidRDefault="000F5F5B" w:rsidP="006572F7">
            <w:pPr>
              <w:jc w:val="center"/>
              <w:rPr>
                <w:rFonts w:ascii="宋体" w:eastAsia="宋体" w:hAnsi="宋体"/>
                <w:sz w:val="19"/>
                <w:szCs w:val="19"/>
              </w:rPr>
            </w:pPr>
            <w:r w:rsidRPr="001D5668">
              <w:rPr>
                <w:rFonts w:ascii="宋体" w:eastAsia="宋体" w:hAnsi="宋体" w:hint="eastAsia"/>
                <w:sz w:val="19"/>
                <w:szCs w:val="19"/>
              </w:rPr>
              <w:t>n</w:t>
            </w:r>
          </w:p>
        </w:tc>
        <w:tc>
          <w:tcPr>
            <w:tcW w:w="852" w:type="dxa"/>
          </w:tcPr>
          <w:p w:rsidR="000F5F5B" w:rsidRPr="001D5668" w:rsidRDefault="000F5F5B" w:rsidP="006572F7">
            <w:pPr>
              <w:jc w:val="center"/>
              <w:rPr>
                <w:rFonts w:ascii="宋体" w:eastAsia="宋体" w:hAnsi="宋体"/>
                <w:sz w:val="19"/>
                <w:szCs w:val="19"/>
              </w:rPr>
            </w:pPr>
            <w:r w:rsidRPr="001D5668">
              <w:rPr>
                <w:rFonts w:ascii="宋体" w:eastAsia="宋体" w:hAnsi="宋体" w:hint="eastAsia"/>
                <w:sz w:val="19"/>
                <w:szCs w:val="19"/>
              </w:rPr>
              <w:t>1</w:t>
            </w:r>
          </w:p>
        </w:tc>
        <w:tc>
          <w:tcPr>
            <w:tcW w:w="852" w:type="dxa"/>
          </w:tcPr>
          <w:p w:rsidR="000F5F5B" w:rsidRPr="001D5668" w:rsidRDefault="000F5F5B" w:rsidP="006572F7">
            <w:pPr>
              <w:jc w:val="center"/>
              <w:rPr>
                <w:rFonts w:ascii="宋体" w:eastAsia="宋体" w:hAnsi="宋体"/>
                <w:sz w:val="19"/>
                <w:szCs w:val="19"/>
              </w:rPr>
            </w:pPr>
            <w:r w:rsidRPr="001D5668">
              <w:rPr>
                <w:rFonts w:ascii="宋体" w:eastAsia="宋体" w:hAnsi="宋体" w:hint="eastAsia"/>
                <w:sz w:val="19"/>
                <w:szCs w:val="19"/>
              </w:rPr>
              <w:t>2</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3</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4</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5</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6</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7</w:t>
            </w:r>
          </w:p>
        </w:tc>
        <w:tc>
          <w:tcPr>
            <w:tcW w:w="853"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8</w:t>
            </w:r>
          </w:p>
        </w:tc>
        <w:tc>
          <w:tcPr>
            <w:tcW w:w="853"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9</w:t>
            </w:r>
          </w:p>
        </w:tc>
      </w:tr>
      <w:tr w:rsidR="000F5F5B" w:rsidRPr="001D5668" w:rsidTr="006572F7">
        <w:trPr>
          <w:jc w:val="center"/>
        </w:trPr>
        <w:tc>
          <w:tcPr>
            <w:tcW w:w="852" w:type="dxa"/>
          </w:tcPr>
          <w:p w:rsidR="000F5F5B" w:rsidRPr="001D5668" w:rsidRDefault="000F5F5B" w:rsidP="006572F7">
            <w:pPr>
              <w:jc w:val="center"/>
              <w:rPr>
                <w:rFonts w:ascii="宋体" w:eastAsia="宋体" w:hAnsi="宋体"/>
                <w:sz w:val="19"/>
                <w:szCs w:val="19"/>
              </w:rPr>
            </w:pPr>
            <w:r w:rsidRPr="001D5668">
              <w:rPr>
                <w:rFonts w:ascii="宋体" w:eastAsia="宋体" w:hAnsi="宋体" w:hint="eastAsia"/>
                <w:sz w:val="19"/>
                <w:szCs w:val="19"/>
              </w:rPr>
              <w:t>RI</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0</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0</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0.58</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0.9</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1.12</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1.24</w:t>
            </w:r>
          </w:p>
        </w:tc>
        <w:tc>
          <w:tcPr>
            <w:tcW w:w="852"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1.32</w:t>
            </w:r>
          </w:p>
        </w:tc>
        <w:tc>
          <w:tcPr>
            <w:tcW w:w="853"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1.41</w:t>
            </w:r>
          </w:p>
        </w:tc>
        <w:tc>
          <w:tcPr>
            <w:tcW w:w="853" w:type="dxa"/>
          </w:tcPr>
          <w:p w:rsidR="000F5F5B" w:rsidRPr="001D5668" w:rsidRDefault="000F5F5B" w:rsidP="006572F7">
            <w:pPr>
              <w:jc w:val="center"/>
              <w:rPr>
                <w:rFonts w:ascii="宋体" w:eastAsia="宋体" w:hAnsi="宋体"/>
                <w:sz w:val="19"/>
                <w:szCs w:val="19"/>
              </w:rPr>
            </w:pPr>
            <w:r>
              <w:rPr>
                <w:rFonts w:ascii="宋体" w:eastAsia="宋体" w:hAnsi="宋体" w:hint="eastAsia"/>
                <w:sz w:val="19"/>
                <w:szCs w:val="19"/>
              </w:rPr>
              <w:t>1.45</w:t>
            </w:r>
          </w:p>
        </w:tc>
      </w:tr>
    </w:tbl>
    <w:p w:rsidR="002E15B3" w:rsidRPr="00B803A9" w:rsidRDefault="00787B16" w:rsidP="00271C90">
      <w:pPr>
        <w:spacing w:before="240" w:line="360" w:lineRule="auto"/>
        <w:rPr>
          <w:rFonts w:asciiTheme="minorEastAsia" w:hAnsiTheme="minorEastAsia"/>
          <w:szCs w:val="21"/>
        </w:rPr>
      </w:pPr>
      <w:r w:rsidRPr="00B803A9">
        <w:rPr>
          <w:rFonts w:asciiTheme="minorEastAsia" w:hAnsiTheme="minorEastAsia" w:hint="eastAsia"/>
          <w:b/>
          <w:szCs w:val="21"/>
        </w:rPr>
        <w:t>3.4</w:t>
      </w:r>
      <w:r w:rsidR="00331061">
        <w:rPr>
          <w:rFonts w:asciiTheme="minorEastAsia" w:hAnsiTheme="minorEastAsia" w:hint="eastAsia"/>
          <w:b/>
          <w:szCs w:val="21"/>
        </w:rPr>
        <w:t xml:space="preserve"> </w:t>
      </w:r>
      <w:r w:rsidR="00D71847" w:rsidRPr="00B803A9">
        <w:rPr>
          <w:rFonts w:asciiTheme="minorEastAsia" w:hAnsiTheme="minorEastAsia" w:hint="eastAsia"/>
          <w:b/>
          <w:szCs w:val="21"/>
        </w:rPr>
        <w:t>组合权重的计算</w:t>
      </w:r>
    </w:p>
    <w:p w:rsidR="0014081B" w:rsidRPr="00B803A9" w:rsidRDefault="0087658B"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2E7CD3" w:rsidRPr="00B803A9">
        <w:rPr>
          <w:rFonts w:asciiTheme="minorEastAsia" w:hAnsiTheme="minorEastAsia" w:hint="eastAsia"/>
          <w:szCs w:val="21"/>
        </w:rPr>
        <w:t>组合权重</w:t>
      </w:r>
      <w:r w:rsidR="00D71847" w:rsidRPr="00B803A9">
        <w:rPr>
          <w:rFonts w:asciiTheme="minorEastAsia" w:hAnsiTheme="minorEastAsia" w:hint="eastAsia"/>
          <w:szCs w:val="21"/>
        </w:rPr>
        <w:t>即为层次总排序</w:t>
      </w:r>
      <w:r w:rsidRPr="00B803A9">
        <w:rPr>
          <w:rFonts w:asciiTheme="minorEastAsia" w:hAnsiTheme="minorEastAsia" w:hint="eastAsia"/>
          <w:szCs w:val="21"/>
        </w:rPr>
        <w:t>，即计算某一层次所有因素对于</w:t>
      </w:r>
      <w:proofErr w:type="gramStart"/>
      <w:r w:rsidRPr="00B803A9">
        <w:rPr>
          <w:rFonts w:asciiTheme="minorEastAsia" w:hAnsiTheme="minorEastAsia" w:hint="eastAsia"/>
          <w:szCs w:val="21"/>
        </w:rPr>
        <w:t>最</w:t>
      </w:r>
      <w:proofErr w:type="gramEnd"/>
      <w:r w:rsidRPr="00B803A9">
        <w:rPr>
          <w:rFonts w:asciiTheme="minorEastAsia" w:hAnsiTheme="minorEastAsia" w:hint="eastAsia"/>
          <w:szCs w:val="21"/>
        </w:rPr>
        <w:t>高层（总目标）相对重要性的权值，这一过程是从</w:t>
      </w:r>
      <w:proofErr w:type="gramStart"/>
      <w:r w:rsidRPr="00B803A9">
        <w:rPr>
          <w:rFonts w:asciiTheme="minorEastAsia" w:hAnsiTheme="minorEastAsia" w:hint="eastAsia"/>
          <w:szCs w:val="21"/>
        </w:rPr>
        <w:t>最</w:t>
      </w:r>
      <w:proofErr w:type="gramEnd"/>
      <w:r w:rsidRPr="00B803A9">
        <w:rPr>
          <w:rFonts w:asciiTheme="minorEastAsia" w:hAnsiTheme="minorEastAsia" w:hint="eastAsia"/>
          <w:szCs w:val="21"/>
        </w:rPr>
        <w:t>高层到最低层依次进行的</w:t>
      </w:r>
      <w:r w:rsidR="003D3362" w:rsidRPr="00B803A9">
        <w:rPr>
          <w:rFonts w:asciiTheme="minorEastAsia" w:hAnsiTheme="minorEastAsia" w:hint="eastAsia"/>
          <w:szCs w:val="21"/>
        </w:rPr>
        <w:t>。</w:t>
      </w:r>
    </w:p>
    <w:p w:rsidR="002E7CD3" w:rsidRPr="00B803A9" w:rsidRDefault="002E7CD3" w:rsidP="00B803A9">
      <w:pPr>
        <w:spacing w:line="360" w:lineRule="auto"/>
        <w:rPr>
          <w:rFonts w:asciiTheme="minorEastAsia" w:hAnsiTheme="minorEastAsia"/>
          <w:szCs w:val="21"/>
        </w:rPr>
      </w:pPr>
      <w:r w:rsidRPr="00B803A9">
        <w:rPr>
          <w:rFonts w:asciiTheme="minorEastAsia" w:hAnsiTheme="minorEastAsia" w:hint="eastAsia"/>
          <w:szCs w:val="21"/>
        </w:rPr>
        <w:lastRenderedPageBreak/>
        <w:t xml:space="preserve">    本研究中因素层B包含B</w:t>
      </w:r>
      <w:r w:rsidRPr="00B803A9">
        <w:rPr>
          <w:rFonts w:asciiTheme="minorEastAsia" w:hAnsiTheme="minorEastAsia" w:hint="eastAsia"/>
          <w:szCs w:val="21"/>
          <w:vertAlign w:val="subscript"/>
        </w:rPr>
        <w:t>1</w:t>
      </w:r>
      <w:r w:rsidRPr="00B803A9">
        <w:rPr>
          <w:rFonts w:asciiTheme="minorEastAsia" w:hAnsiTheme="minorEastAsia" w:hint="eastAsia"/>
          <w:szCs w:val="21"/>
        </w:rPr>
        <w:t>、B</w:t>
      </w:r>
      <w:r w:rsidRPr="00B803A9">
        <w:rPr>
          <w:rFonts w:asciiTheme="minorEastAsia" w:hAnsiTheme="minorEastAsia" w:hint="eastAsia"/>
          <w:szCs w:val="21"/>
          <w:vertAlign w:val="subscript"/>
        </w:rPr>
        <w:t>2</w:t>
      </w:r>
      <w:r w:rsidR="00244074">
        <w:rPr>
          <w:rFonts w:asciiTheme="minorEastAsia" w:hAnsiTheme="minorEastAsia" w:hint="eastAsia"/>
          <w:szCs w:val="21"/>
        </w:rPr>
        <w:t>…</w:t>
      </w:r>
      <w:r w:rsidRPr="00B803A9">
        <w:rPr>
          <w:rFonts w:asciiTheme="minorEastAsia" w:hAnsiTheme="minorEastAsia" w:hint="eastAsia"/>
          <w:szCs w:val="21"/>
        </w:rPr>
        <w:t>B</w:t>
      </w:r>
      <w:r w:rsidRPr="00B803A9">
        <w:rPr>
          <w:rFonts w:asciiTheme="minorEastAsia" w:hAnsiTheme="minorEastAsia" w:hint="eastAsia"/>
          <w:szCs w:val="21"/>
          <w:vertAlign w:val="subscript"/>
        </w:rPr>
        <w:t>6</w:t>
      </w:r>
      <w:r w:rsidRPr="00B803A9">
        <w:rPr>
          <w:rFonts w:asciiTheme="minorEastAsia" w:hAnsiTheme="minorEastAsia" w:hint="eastAsia"/>
          <w:szCs w:val="21"/>
        </w:rPr>
        <w:t>6个元素，该层次总排序权值分别为b</w:t>
      </w:r>
      <w:r w:rsidRPr="00B803A9">
        <w:rPr>
          <w:rFonts w:asciiTheme="minorEastAsia" w:hAnsiTheme="minorEastAsia" w:hint="eastAsia"/>
          <w:szCs w:val="21"/>
          <w:vertAlign w:val="subscript"/>
        </w:rPr>
        <w:t>1</w:t>
      </w:r>
      <w:r w:rsidRPr="00B803A9">
        <w:rPr>
          <w:rFonts w:asciiTheme="minorEastAsia" w:hAnsiTheme="minorEastAsia" w:hint="eastAsia"/>
          <w:szCs w:val="21"/>
        </w:rPr>
        <w:t>、b</w:t>
      </w:r>
      <w:r w:rsidRPr="00B803A9">
        <w:rPr>
          <w:rFonts w:asciiTheme="minorEastAsia" w:hAnsiTheme="minorEastAsia" w:hint="eastAsia"/>
          <w:szCs w:val="21"/>
          <w:vertAlign w:val="subscript"/>
        </w:rPr>
        <w:t>2</w:t>
      </w:r>
      <w:r w:rsidR="00244074">
        <w:rPr>
          <w:rFonts w:asciiTheme="minorEastAsia" w:hAnsiTheme="minorEastAsia" w:hint="eastAsia"/>
          <w:szCs w:val="21"/>
        </w:rPr>
        <w:t>…</w:t>
      </w:r>
      <w:r w:rsidRPr="00B803A9">
        <w:rPr>
          <w:rFonts w:asciiTheme="minorEastAsia" w:hAnsiTheme="minorEastAsia" w:hint="eastAsia"/>
          <w:szCs w:val="21"/>
        </w:rPr>
        <w:t>b</w:t>
      </w:r>
      <w:r w:rsidRPr="00B803A9">
        <w:rPr>
          <w:rFonts w:asciiTheme="minorEastAsia" w:hAnsiTheme="minorEastAsia" w:hint="eastAsia"/>
          <w:szCs w:val="21"/>
          <w:vertAlign w:val="subscript"/>
        </w:rPr>
        <w:t>6</w:t>
      </w:r>
      <w:r w:rsidRPr="00B803A9">
        <w:rPr>
          <w:rFonts w:asciiTheme="minorEastAsia" w:hAnsiTheme="minorEastAsia" w:hint="eastAsia"/>
          <w:szCs w:val="21"/>
        </w:rPr>
        <w:t>，下一层次指标层C包含C</w:t>
      </w:r>
      <w:r w:rsidRPr="00B803A9">
        <w:rPr>
          <w:rFonts w:asciiTheme="minorEastAsia" w:hAnsiTheme="minorEastAsia" w:hint="eastAsia"/>
          <w:szCs w:val="21"/>
          <w:vertAlign w:val="subscript"/>
        </w:rPr>
        <w:t>1</w:t>
      </w:r>
      <w:r w:rsidRPr="00B803A9">
        <w:rPr>
          <w:rFonts w:asciiTheme="minorEastAsia" w:hAnsiTheme="minorEastAsia" w:hint="eastAsia"/>
          <w:szCs w:val="21"/>
        </w:rPr>
        <w:t>、C</w:t>
      </w:r>
      <w:r w:rsidRPr="00B803A9">
        <w:rPr>
          <w:rFonts w:asciiTheme="minorEastAsia" w:hAnsiTheme="minorEastAsia" w:hint="eastAsia"/>
          <w:szCs w:val="21"/>
          <w:vertAlign w:val="subscript"/>
        </w:rPr>
        <w:t>2</w:t>
      </w:r>
      <w:r w:rsidRPr="00B803A9">
        <w:rPr>
          <w:rFonts w:asciiTheme="minorEastAsia" w:hAnsiTheme="minorEastAsia" w:hint="eastAsia"/>
          <w:szCs w:val="21"/>
        </w:rPr>
        <w:t>、C</w:t>
      </w:r>
      <w:r w:rsidRPr="00B803A9">
        <w:rPr>
          <w:rFonts w:asciiTheme="minorEastAsia" w:hAnsiTheme="minorEastAsia" w:hint="eastAsia"/>
          <w:szCs w:val="21"/>
          <w:vertAlign w:val="subscript"/>
        </w:rPr>
        <w:t>3</w:t>
      </w:r>
      <w:r w:rsidR="00244074">
        <w:rPr>
          <w:rFonts w:asciiTheme="minorEastAsia" w:hAnsiTheme="minorEastAsia" w:hint="eastAsia"/>
          <w:szCs w:val="21"/>
        </w:rPr>
        <w:t>…</w:t>
      </w:r>
      <w:r w:rsidRPr="00B803A9">
        <w:rPr>
          <w:rFonts w:asciiTheme="minorEastAsia" w:hAnsiTheme="minorEastAsia" w:hint="eastAsia"/>
          <w:szCs w:val="21"/>
        </w:rPr>
        <w:t>C</w:t>
      </w:r>
      <w:r w:rsidRPr="00B803A9">
        <w:rPr>
          <w:rFonts w:asciiTheme="minorEastAsia" w:hAnsiTheme="minorEastAsia" w:hint="eastAsia"/>
          <w:szCs w:val="21"/>
          <w:vertAlign w:val="subscript"/>
        </w:rPr>
        <w:t>24</w:t>
      </w:r>
      <w:r w:rsidRPr="00B803A9">
        <w:rPr>
          <w:rFonts w:asciiTheme="minorEastAsia" w:hAnsiTheme="minorEastAsia" w:hint="eastAsia"/>
          <w:szCs w:val="21"/>
        </w:rPr>
        <w:t>24个元素, 该层次的排序权值分别为c</w:t>
      </w:r>
      <w:r w:rsidRPr="00B803A9">
        <w:rPr>
          <w:rFonts w:asciiTheme="minorEastAsia" w:hAnsiTheme="minorEastAsia" w:hint="eastAsia"/>
          <w:szCs w:val="21"/>
          <w:vertAlign w:val="subscript"/>
        </w:rPr>
        <w:t>1</w:t>
      </w:r>
      <w:r w:rsidRPr="00B803A9">
        <w:rPr>
          <w:rFonts w:asciiTheme="minorEastAsia" w:hAnsiTheme="minorEastAsia" w:hint="eastAsia"/>
          <w:szCs w:val="21"/>
        </w:rPr>
        <w:t>、c</w:t>
      </w:r>
      <w:r w:rsidRPr="00B803A9">
        <w:rPr>
          <w:rFonts w:asciiTheme="minorEastAsia" w:hAnsiTheme="minorEastAsia" w:hint="eastAsia"/>
          <w:szCs w:val="21"/>
          <w:vertAlign w:val="subscript"/>
        </w:rPr>
        <w:t>2</w:t>
      </w:r>
      <w:r w:rsidR="00244074">
        <w:rPr>
          <w:rFonts w:asciiTheme="minorEastAsia" w:hAnsiTheme="minorEastAsia" w:hint="eastAsia"/>
          <w:szCs w:val="21"/>
        </w:rPr>
        <w:t>…</w:t>
      </w:r>
      <w:r w:rsidRPr="00B803A9">
        <w:rPr>
          <w:rFonts w:asciiTheme="minorEastAsia" w:hAnsiTheme="minorEastAsia" w:hint="eastAsia"/>
          <w:szCs w:val="21"/>
        </w:rPr>
        <w:t>c</w:t>
      </w:r>
      <w:r w:rsidRPr="00B803A9">
        <w:rPr>
          <w:rFonts w:asciiTheme="minorEastAsia" w:hAnsiTheme="minorEastAsia" w:hint="eastAsia"/>
          <w:szCs w:val="21"/>
          <w:vertAlign w:val="subscript"/>
        </w:rPr>
        <w:t>24</w:t>
      </w:r>
      <w:r w:rsidRPr="00B803A9">
        <w:rPr>
          <w:rFonts w:asciiTheme="minorEastAsia" w:hAnsiTheme="minorEastAsia" w:hint="eastAsia"/>
          <w:szCs w:val="21"/>
        </w:rPr>
        <w:t>，则C层的组合权重为：</w:t>
      </w:r>
    </w:p>
    <w:p w:rsidR="00A4156C" w:rsidRDefault="002E7CD3" w:rsidP="00A4156C">
      <w:pPr>
        <w:spacing w:line="360" w:lineRule="auto"/>
        <w:ind w:firstLine="420"/>
        <w:jc w:val="left"/>
        <w:rPr>
          <w:rFonts w:ascii="宋体" w:eastAsia="宋体" w:hAnsi="宋体"/>
          <w:szCs w:val="21"/>
        </w:rPr>
      </w:pPr>
      <w:r>
        <w:rPr>
          <w:rFonts w:ascii="宋体" w:eastAsia="宋体" w:hAnsi="宋体" w:hint="eastAsia"/>
          <w:szCs w:val="21"/>
        </w:rPr>
        <w:t>C</w:t>
      </w:r>
      <w:r w:rsidRPr="00744D9C">
        <w:rPr>
          <w:rFonts w:ascii="宋体" w:eastAsia="宋体" w:hAnsi="宋体" w:hint="eastAsia"/>
          <w:szCs w:val="21"/>
          <w:vertAlign w:val="subscript"/>
        </w:rPr>
        <w:t>1</w:t>
      </w:r>
      <w:r>
        <w:rPr>
          <w:rFonts w:ascii="宋体" w:eastAsia="宋体" w:hAnsi="宋体" w:hint="eastAsia"/>
          <w:szCs w:val="21"/>
        </w:rPr>
        <w:t>=</w:t>
      </w:r>
      <m:oMath>
        <m:nary>
          <m:naryPr>
            <m:chr m:val="∑"/>
            <m:ctrlPr>
              <w:rPr>
                <w:rFonts w:ascii="Cambria Math" w:eastAsia="宋体" w:hAnsi="宋体"/>
                <w:sz w:val="24"/>
                <w:szCs w:val="24"/>
              </w:rPr>
            </m:ctrlPr>
          </m:naryPr>
          <m:sub>
            <m:r>
              <m:rPr>
                <m:sty m:val="p"/>
              </m:rPr>
              <w:rPr>
                <w:rFonts w:ascii="Cambria Math" w:eastAsia="宋体" w:hAnsi="宋体"/>
                <w:sz w:val="24"/>
                <w:szCs w:val="24"/>
              </w:rPr>
              <m:t>i=0</m:t>
            </m:r>
          </m:sub>
          <m:sup>
            <m:r>
              <m:rPr>
                <m:sty m:val="p"/>
              </m:rPr>
              <w:rPr>
                <w:rFonts w:ascii="Cambria Math" w:eastAsia="宋体" w:hAnsi="宋体"/>
                <w:sz w:val="24"/>
                <w:szCs w:val="24"/>
              </w:rPr>
              <m:t>n</m:t>
            </m:r>
          </m:sup>
          <m:e>
            <m:sSub>
              <m:sSubPr>
                <m:ctrlPr>
                  <w:rPr>
                    <w:rFonts w:ascii="Cambria Math" w:eastAsia="宋体" w:hAnsi="宋体"/>
                    <w:sz w:val="24"/>
                    <w:szCs w:val="24"/>
                  </w:rPr>
                </m:ctrlPr>
              </m:sSubPr>
              <m:e>
                <m:r>
                  <m:rPr>
                    <m:sty m:val="p"/>
                  </m:rPr>
                  <w:rPr>
                    <w:rFonts w:ascii="Cambria Math" w:eastAsia="宋体" w:hAnsi="宋体"/>
                    <w:sz w:val="24"/>
                    <w:szCs w:val="24"/>
                  </w:rPr>
                  <m:t>b</m:t>
                </m:r>
              </m:e>
              <m:sub>
                <m:r>
                  <m:rPr>
                    <m:sty m:val="p"/>
                  </m:rPr>
                  <w:rPr>
                    <w:rFonts w:ascii="Cambria Math" w:eastAsia="宋体" w:hAnsi="宋体"/>
                    <w:sz w:val="24"/>
                    <w:szCs w:val="24"/>
                  </w:rPr>
                  <m:t>1</m:t>
                </m:r>
              </m:sub>
            </m:sSub>
            <m:sSub>
              <m:sSubPr>
                <m:ctrlPr>
                  <w:rPr>
                    <w:rFonts w:ascii="Cambria Math" w:eastAsia="宋体" w:hAnsi="宋体"/>
                    <w:sz w:val="24"/>
                    <w:szCs w:val="24"/>
                  </w:rPr>
                </m:ctrlPr>
              </m:sSubPr>
              <m:e>
                <m:r>
                  <m:rPr>
                    <m:sty m:val="p"/>
                  </m:rPr>
                  <w:rPr>
                    <w:rFonts w:ascii="Cambria Math" w:eastAsia="宋体" w:hAnsi="宋体"/>
                    <w:sz w:val="24"/>
                    <w:szCs w:val="24"/>
                  </w:rPr>
                  <m:t>c</m:t>
                </m:r>
              </m:e>
              <m:sub>
                <m:r>
                  <m:rPr>
                    <m:sty m:val="p"/>
                  </m:rPr>
                  <w:rPr>
                    <w:rFonts w:ascii="Cambria Math" w:eastAsia="宋体" w:hAnsi="宋体"/>
                    <w:sz w:val="24"/>
                    <w:szCs w:val="24"/>
                  </w:rPr>
                  <m:t>1i</m:t>
                </m:r>
              </m:sub>
            </m:sSub>
          </m:e>
        </m:nary>
      </m:oMath>
      <w:r>
        <w:rPr>
          <w:rFonts w:ascii="宋体" w:eastAsia="宋体" w:hAnsi="宋体" w:hint="eastAsia"/>
          <w:sz w:val="24"/>
          <w:szCs w:val="24"/>
        </w:rPr>
        <w:t>，</w:t>
      </w:r>
      <w:r>
        <w:rPr>
          <w:rFonts w:ascii="宋体" w:eastAsia="宋体" w:hAnsi="宋体" w:hint="eastAsia"/>
          <w:szCs w:val="21"/>
        </w:rPr>
        <w:t>C</w:t>
      </w:r>
      <w:r>
        <w:rPr>
          <w:rFonts w:ascii="宋体" w:eastAsia="宋体" w:hAnsi="宋体" w:hint="eastAsia"/>
          <w:szCs w:val="21"/>
          <w:vertAlign w:val="subscript"/>
        </w:rPr>
        <w:t>2</w:t>
      </w:r>
      <w:r>
        <w:rPr>
          <w:rFonts w:ascii="宋体" w:eastAsia="宋体" w:hAnsi="宋体" w:hint="eastAsia"/>
          <w:szCs w:val="21"/>
        </w:rPr>
        <w:t>=</w:t>
      </w:r>
      <m:oMath>
        <m:nary>
          <m:naryPr>
            <m:chr m:val="∑"/>
            <m:ctrlPr>
              <w:rPr>
                <w:rFonts w:ascii="Cambria Math" w:eastAsia="宋体" w:hAnsi="宋体"/>
                <w:sz w:val="24"/>
                <w:szCs w:val="24"/>
              </w:rPr>
            </m:ctrlPr>
          </m:naryPr>
          <m:sub>
            <m:r>
              <m:rPr>
                <m:sty m:val="p"/>
              </m:rPr>
              <w:rPr>
                <w:rFonts w:ascii="Cambria Math" w:eastAsia="宋体" w:hAnsi="宋体"/>
                <w:sz w:val="24"/>
                <w:szCs w:val="24"/>
              </w:rPr>
              <m:t>i=0</m:t>
            </m:r>
          </m:sub>
          <m:sup>
            <m:r>
              <m:rPr>
                <m:sty m:val="p"/>
              </m:rPr>
              <w:rPr>
                <w:rFonts w:ascii="Cambria Math" w:eastAsia="宋体" w:hAnsi="宋体"/>
                <w:sz w:val="24"/>
                <w:szCs w:val="24"/>
              </w:rPr>
              <m:t>n</m:t>
            </m:r>
          </m:sup>
          <m:e>
            <m:sSub>
              <m:sSubPr>
                <m:ctrlPr>
                  <w:rPr>
                    <w:rFonts w:ascii="Cambria Math" w:eastAsia="宋体" w:hAnsi="宋体"/>
                    <w:sz w:val="24"/>
                    <w:szCs w:val="24"/>
                  </w:rPr>
                </m:ctrlPr>
              </m:sSubPr>
              <m:e>
                <m:r>
                  <m:rPr>
                    <m:sty m:val="p"/>
                  </m:rPr>
                  <w:rPr>
                    <w:rFonts w:ascii="Cambria Math" w:eastAsia="宋体" w:hAnsi="宋体"/>
                    <w:sz w:val="24"/>
                    <w:szCs w:val="24"/>
                  </w:rPr>
                  <m:t>b</m:t>
                </m:r>
              </m:e>
              <m:sub>
                <m:r>
                  <m:rPr>
                    <m:sty m:val="p"/>
                  </m:rPr>
                  <w:rPr>
                    <w:rFonts w:ascii="Cambria Math" w:eastAsia="宋体" w:hAnsi="宋体"/>
                    <w:sz w:val="24"/>
                    <w:szCs w:val="24"/>
                  </w:rPr>
                  <m:t>2</m:t>
                </m:r>
              </m:sub>
            </m:sSub>
            <m:sSub>
              <m:sSubPr>
                <m:ctrlPr>
                  <w:rPr>
                    <w:rFonts w:ascii="Cambria Math" w:eastAsia="宋体" w:hAnsi="宋体"/>
                    <w:sz w:val="24"/>
                    <w:szCs w:val="24"/>
                  </w:rPr>
                </m:ctrlPr>
              </m:sSubPr>
              <m:e>
                <m:r>
                  <m:rPr>
                    <m:sty m:val="p"/>
                  </m:rPr>
                  <w:rPr>
                    <w:rFonts w:ascii="Cambria Math" w:eastAsia="宋体" w:hAnsi="宋体"/>
                    <w:sz w:val="24"/>
                    <w:szCs w:val="24"/>
                  </w:rPr>
                  <m:t>c</m:t>
                </m:r>
              </m:e>
              <m:sub>
                <m:r>
                  <m:rPr>
                    <m:sty m:val="p"/>
                  </m:rPr>
                  <w:rPr>
                    <w:rFonts w:ascii="Cambria Math" w:eastAsia="宋体" w:hAnsi="宋体"/>
                    <w:sz w:val="24"/>
                    <w:szCs w:val="24"/>
                  </w:rPr>
                  <m:t>2i</m:t>
                </m:r>
              </m:sub>
            </m:sSub>
          </m:e>
        </m:nary>
      </m:oMath>
      <w:r>
        <w:rPr>
          <w:rFonts w:ascii="宋体" w:eastAsia="宋体" w:hAnsi="宋体" w:hint="eastAsia"/>
          <w:sz w:val="24"/>
          <w:szCs w:val="24"/>
        </w:rPr>
        <w:t>，</w:t>
      </w:r>
      <w:r>
        <w:rPr>
          <w:rFonts w:ascii="宋体" w:eastAsia="宋体" w:hAnsi="宋体" w:hint="eastAsia"/>
          <w:szCs w:val="21"/>
        </w:rPr>
        <w:t>C</w:t>
      </w:r>
      <w:r>
        <w:rPr>
          <w:rFonts w:ascii="宋体" w:eastAsia="宋体" w:hAnsi="宋体" w:hint="eastAsia"/>
          <w:szCs w:val="21"/>
          <w:vertAlign w:val="subscript"/>
        </w:rPr>
        <w:t>3</w:t>
      </w:r>
      <w:r>
        <w:rPr>
          <w:rFonts w:ascii="宋体" w:eastAsia="宋体" w:hAnsi="宋体" w:hint="eastAsia"/>
          <w:szCs w:val="21"/>
        </w:rPr>
        <w:t>=</w:t>
      </w:r>
      <m:oMath>
        <m:nary>
          <m:naryPr>
            <m:chr m:val="∑"/>
            <m:ctrlPr>
              <w:rPr>
                <w:rFonts w:ascii="Cambria Math" w:eastAsia="宋体" w:hAnsi="宋体"/>
                <w:sz w:val="24"/>
                <w:szCs w:val="24"/>
              </w:rPr>
            </m:ctrlPr>
          </m:naryPr>
          <m:sub>
            <m:r>
              <m:rPr>
                <m:sty m:val="p"/>
              </m:rPr>
              <w:rPr>
                <w:rFonts w:ascii="Cambria Math" w:eastAsia="宋体" w:hAnsi="宋体"/>
                <w:sz w:val="24"/>
                <w:szCs w:val="24"/>
              </w:rPr>
              <m:t>i=0</m:t>
            </m:r>
          </m:sub>
          <m:sup>
            <m:r>
              <m:rPr>
                <m:sty m:val="p"/>
              </m:rPr>
              <w:rPr>
                <w:rFonts w:ascii="Cambria Math" w:eastAsia="宋体" w:hAnsi="宋体"/>
                <w:sz w:val="24"/>
                <w:szCs w:val="24"/>
              </w:rPr>
              <m:t>n</m:t>
            </m:r>
          </m:sup>
          <m:e>
            <m:sSub>
              <m:sSubPr>
                <m:ctrlPr>
                  <w:rPr>
                    <w:rFonts w:ascii="Cambria Math" w:eastAsia="宋体" w:hAnsi="宋体"/>
                    <w:sz w:val="24"/>
                    <w:szCs w:val="24"/>
                  </w:rPr>
                </m:ctrlPr>
              </m:sSubPr>
              <m:e>
                <m:r>
                  <m:rPr>
                    <m:sty m:val="p"/>
                  </m:rPr>
                  <w:rPr>
                    <w:rFonts w:ascii="Cambria Math" w:eastAsia="宋体" w:hAnsi="宋体"/>
                    <w:sz w:val="24"/>
                    <w:szCs w:val="24"/>
                  </w:rPr>
                  <m:t>b</m:t>
                </m:r>
              </m:e>
              <m:sub>
                <m:r>
                  <m:rPr>
                    <m:sty m:val="p"/>
                  </m:rPr>
                  <w:rPr>
                    <w:rFonts w:ascii="Cambria Math" w:eastAsia="宋体" w:hAnsi="宋体"/>
                    <w:sz w:val="24"/>
                    <w:szCs w:val="24"/>
                  </w:rPr>
                  <m:t>3</m:t>
                </m:r>
              </m:sub>
            </m:sSub>
            <m:sSub>
              <m:sSubPr>
                <m:ctrlPr>
                  <w:rPr>
                    <w:rFonts w:ascii="Cambria Math" w:eastAsia="宋体" w:hAnsi="宋体"/>
                    <w:sz w:val="24"/>
                    <w:szCs w:val="24"/>
                  </w:rPr>
                </m:ctrlPr>
              </m:sSubPr>
              <m:e>
                <m:r>
                  <m:rPr>
                    <m:sty m:val="p"/>
                  </m:rPr>
                  <w:rPr>
                    <w:rFonts w:ascii="Cambria Math" w:eastAsia="宋体" w:hAnsi="宋体"/>
                    <w:sz w:val="24"/>
                    <w:szCs w:val="24"/>
                  </w:rPr>
                  <m:t>c</m:t>
                </m:r>
              </m:e>
              <m:sub>
                <m:r>
                  <m:rPr>
                    <m:sty m:val="p"/>
                  </m:rPr>
                  <w:rPr>
                    <w:rFonts w:ascii="Cambria Math" w:eastAsia="宋体" w:hAnsi="宋体"/>
                    <w:sz w:val="24"/>
                    <w:szCs w:val="24"/>
                  </w:rPr>
                  <m:t>3i</m:t>
                </m:r>
              </m:sub>
            </m:sSub>
          </m:e>
        </m:nary>
      </m:oMath>
      <w:r w:rsidR="00A4156C">
        <w:rPr>
          <w:rFonts w:ascii="宋体" w:eastAsia="宋体" w:hAnsi="宋体" w:hint="eastAsia"/>
          <w:sz w:val="24"/>
          <w:szCs w:val="24"/>
        </w:rPr>
        <w:t>……</w:t>
      </w:r>
    </w:p>
    <w:p w:rsidR="007B3D7F" w:rsidRPr="00B803A9" w:rsidRDefault="00D52F0B" w:rsidP="00A4156C">
      <w:pPr>
        <w:spacing w:line="360" w:lineRule="auto"/>
        <w:jc w:val="left"/>
        <w:rPr>
          <w:rFonts w:asciiTheme="minorEastAsia" w:hAnsiTheme="minorEastAsia"/>
          <w:b/>
          <w:szCs w:val="21"/>
        </w:rPr>
      </w:pPr>
      <w:r w:rsidRPr="00B803A9">
        <w:rPr>
          <w:rFonts w:asciiTheme="minorEastAsia" w:hAnsiTheme="minorEastAsia" w:hint="eastAsia"/>
          <w:b/>
          <w:szCs w:val="21"/>
        </w:rPr>
        <w:t>3.5</w:t>
      </w:r>
      <w:r w:rsidR="00331061">
        <w:rPr>
          <w:rFonts w:asciiTheme="minorEastAsia" w:hAnsiTheme="minorEastAsia" w:hint="eastAsia"/>
          <w:b/>
          <w:szCs w:val="21"/>
        </w:rPr>
        <w:t xml:space="preserve"> </w:t>
      </w:r>
      <w:r w:rsidR="00A81731" w:rsidRPr="00B803A9">
        <w:rPr>
          <w:rFonts w:asciiTheme="minorEastAsia" w:hAnsiTheme="minorEastAsia" w:hint="eastAsia"/>
          <w:b/>
          <w:szCs w:val="21"/>
        </w:rPr>
        <w:t>综合评价分值</w:t>
      </w:r>
      <w:r w:rsidR="0030028F" w:rsidRPr="00B803A9">
        <w:rPr>
          <w:rFonts w:asciiTheme="minorEastAsia" w:hAnsiTheme="minorEastAsia" w:hint="eastAsia"/>
          <w:b/>
          <w:szCs w:val="21"/>
        </w:rPr>
        <w:t>的计算</w:t>
      </w:r>
      <w:r w:rsidR="005A650F" w:rsidRPr="00B803A9">
        <w:rPr>
          <w:rFonts w:asciiTheme="minorEastAsia" w:hAnsiTheme="minorEastAsia" w:hint="eastAsia"/>
          <w:b/>
          <w:szCs w:val="21"/>
        </w:rPr>
        <w:t>及效益等级划分</w:t>
      </w:r>
    </w:p>
    <w:p w:rsidR="000F5F5B" w:rsidRPr="00B803A9" w:rsidRDefault="00A81731" w:rsidP="00B803A9">
      <w:pPr>
        <w:spacing w:line="360" w:lineRule="auto"/>
        <w:rPr>
          <w:rFonts w:asciiTheme="minorEastAsia" w:hAnsiTheme="minorEastAsia"/>
          <w:b/>
          <w:szCs w:val="21"/>
        </w:rPr>
      </w:pPr>
      <w:r w:rsidRPr="00B803A9">
        <w:rPr>
          <w:rFonts w:asciiTheme="minorEastAsia" w:hAnsiTheme="minorEastAsia" w:hint="eastAsia"/>
          <w:szCs w:val="21"/>
        </w:rPr>
        <w:t xml:space="preserve">    本研究的城乡建设用地增减挂钩综合评价分值即为每个评价指标的分值之和，</w:t>
      </w:r>
      <w:proofErr w:type="gramStart"/>
      <w:r w:rsidRPr="00B803A9">
        <w:rPr>
          <w:rFonts w:asciiTheme="minorEastAsia" w:hAnsiTheme="minorEastAsia" w:hint="eastAsia"/>
          <w:szCs w:val="21"/>
        </w:rPr>
        <w:t>其中评价</w:t>
      </w:r>
      <w:proofErr w:type="gramEnd"/>
      <w:r w:rsidRPr="00B803A9">
        <w:rPr>
          <w:rFonts w:asciiTheme="minorEastAsia" w:hAnsiTheme="minorEastAsia" w:hint="eastAsia"/>
          <w:szCs w:val="21"/>
        </w:rPr>
        <w:t>指标的分值为组合权重与等级评分的乘积。</w:t>
      </w:r>
      <w:r w:rsidR="00E55274" w:rsidRPr="00E55274">
        <w:rPr>
          <w:rFonts w:asciiTheme="minorEastAsia" w:hAnsiTheme="minorEastAsia" w:hint="eastAsia"/>
          <w:szCs w:val="21"/>
        </w:rPr>
        <w:t>即</w:t>
      </w:r>
      <w:r w:rsidR="00E55274">
        <w:rPr>
          <w:rFonts w:asciiTheme="minorEastAsia" w:hAnsiTheme="minorEastAsia" w:hint="eastAsia"/>
          <w:szCs w:val="21"/>
        </w:rPr>
        <w:t>：</w:t>
      </w:r>
    </w:p>
    <w:p w:rsidR="00471E41" w:rsidRPr="00B803A9" w:rsidRDefault="00471E41" w:rsidP="00B803A9">
      <w:pPr>
        <w:spacing w:line="360" w:lineRule="auto"/>
        <w:rPr>
          <w:rFonts w:asciiTheme="minorEastAsia" w:hAnsiTheme="minorEastAsia"/>
          <w:b/>
          <w:szCs w:val="21"/>
        </w:rPr>
      </w:pPr>
      <w:r w:rsidRPr="00B803A9">
        <w:rPr>
          <w:rFonts w:asciiTheme="minorEastAsia" w:hAnsiTheme="minorEastAsia" w:hint="eastAsia"/>
          <w:b/>
          <w:szCs w:val="21"/>
        </w:rPr>
        <w:t>增减挂钩综合</w:t>
      </w:r>
      <w:r w:rsidR="00A81731" w:rsidRPr="00B803A9">
        <w:rPr>
          <w:rFonts w:asciiTheme="minorEastAsia" w:hAnsiTheme="minorEastAsia" w:hint="eastAsia"/>
          <w:b/>
          <w:szCs w:val="21"/>
        </w:rPr>
        <w:t>评价</w:t>
      </w:r>
      <w:r w:rsidRPr="00B803A9">
        <w:rPr>
          <w:rFonts w:asciiTheme="minorEastAsia" w:hAnsiTheme="minorEastAsia" w:hint="eastAsia"/>
          <w:b/>
          <w:szCs w:val="21"/>
        </w:rPr>
        <w:t>分值=∑每个评价指标的组合权重</w:t>
      </w:r>
      <w:r w:rsidR="00E55274">
        <w:rPr>
          <w:rFonts w:asciiTheme="minorEastAsia" w:hAnsiTheme="minorEastAsia" w:hint="eastAsia"/>
          <w:b/>
          <w:szCs w:val="21"/>
        </w:rPr>
        <w:t>×</w:t>
      </w:r>
      <w:r w:rsidRPr="00B803A9">
        <w:rPr>
          <w:rFonts w:asciiTheme="minorEastAsia" w:hAnsiTheme="minorEastAsia" w:hint="eastAsia"/>
          <w:b/>
          <w:szCs w:val="21"/>
        </w:rPr>
        <w:t>对应的等级评分</w:t>
      </w:r>
    </w:p>
    <w:p w:rsidR="00471E41" w:rsidRPr="00B803A9" w:rsidRDefault="005A650F" w:rsidP="00271C90">
      <w:pPr>
        <w:spacing w:after="240" w:line="360" w:lineRule="auto"/>
        <w:rPr>
          <w:rFonts w:asciiTheme="minorEastAsia" w:hAnsiTheme="minorEastAsia"/>
          <w:szCs w:val="21"/>
        </w:rPr>
      </w:pPr>
      <w:r w:rsidRPr="00B803A9">
        <w:rPr>
          <w:rFonts w:asciiTheme="minorEastAsia" w:hAnsiTheme="minorEastAsia" w:hint="eastAsia"/>
          <w:b/>
          <w:szCs w:val="21"/>
        </w:rPr>
        <w:t xml:space="preserve">  </w:t>
      </w:r>
      <w:r w:rsidR="00244384" w:rsidRPr="00B803A9">
        <w:rPr>
          <w:rFonts w:asciiTheme="minorEastAsia" w:hAnsiTheme="minorEastAsia" w:hint="eastAsia"/>
          <w:b/>
          <w:szCs w:val="21"/>
        </w:rPr>
        <w:t xml:space="preserve">  </w:t>
      </w:r>
      <w:r w:rsidR="009F4FC2">
        <w:rPr>
          <w:rFonts w:asciiTheme="minorEastAsia" w:hAnsiTheme="minorEastAsia" w:hint="eastAsia"/>
          <w:szCs w:val="21"/>
        </w:rPr>
        <w:t>为更加直观、真实、综合地</w:t>
      </w:r>
      <w:r w:rsidR="00190BDB" w:rsidRPr="00B803A9">
        <w:rPr>
          <w:rFonts w:asciiTheme="minorEastAsia" w:hAnsiTheme="minorEastAsia" w:hint="eastAsia"/>
          <w:szCs w:val="21"/>
        </w:rPr>
        <w:t>反映城乡建设用地增减挂钩项目的效益评价结果，本研究参考</w:t>
      </w:r>
      <w:r w:rsidR="00977C4E" w:rsidRPr="00B803A9">
        <w:rPr>
          <w:rFonts w:asciiTheme="minorEastAsia" w:hAnsiTheme="minorEastAsia" w:hint="eastAsia"/>
          <w:szCs w:val="21"/>
        </w:rPr>
        <w:t>了土地整治、环境保护、增减挂钩等方面的研究成果</w:t>
      </w:r>
      <w:r w:rsidR="002E397A" w:rsidRPr="00B803A9">
        <w:rPr>
          <w:rFonts w:asciiTheme="minorEastAsia" w:hAnsiTheme="minorEastAsia" w:hint="eastAsia"/>
          <w:szCs w:val="21"/>
          <w:vertAlign w:val="superscript"/>
        </w:rPr>
        <w:t>[</w:t>
      </w:r>
      <w:r w:rsidR="00AD754E" w:rsidRPr="00B803A9">
        <w:rPr>
          <w:rFonts w:asciiTheme="minorEastAsia" w:hAnsiTheme="minorEastAsia" w:hint="eastAsia"/>
          <w:szCs w:val="21"/>
          <w:vertAlign w:val="superscript"/>
        </w:rPr>
        <w:t>4</w:t>
      </w:r>
      <w:r w:rsidR="001C0C9D" w:rsidRPr="00B803A9">
        <w:rPr>
          <w:rFonts w:asciiTheme="minorEastAsia" w:hAnsiTheme="minorEastAsia" w:hint="eastAsia"/>
          <w:szCs w:val="21"/>
          <w:vertAlign w:val="superscript"/>
        </w:rPr>
        <w:t>-</w:t>
      </w:r>
      <w:r w:rsidR="00B13ECB" w:rsidRPr="00B803A9">
        <w:rPr>
          <w:rFonts w:asciiTheme="minorEastAsia" w:hAnsiTheme="minorEastAsia" w:hint="eastAsia"/>
          <w:szCs w:val="21"/>
          <w:vertAlign w:val="superscript"/>
        </w:rPr>
        <w:t>8</w:t>
      </w:r>
      <w:r w:rsidR="00B37890" w:rsidRPr="00B803A9">
        <w:rPr>
          <w:rFonts w:asciiTheme="minorEastAsia" w:hAnsiTheme="minorEastAsia" w:hint="eastAsia"/>
          <w:szCs w:val="21"/>
          <w:vertAlign w:val="superscript"/>
        </w:rPr>
        <w:t>]</w:t>
      </w:r>
      <w:r w:rsidR="002E397A" w:rsidRPr="00B803A9">
        <w:rPr>
          <w:rFonts w:asciiTheme="minorEastAsia" w:hAnsiTheme="minorEastAsia" w:hint="eastAsia"/>
          <w:szCs w:val="21"/>
        </w:rPr>
        <w:t>，对增减挂钩的效益评价进行了等级的划分，详见表</w:t>
      </w:r>
      <w:r w:rsidR="00C020B0" w:rsidRPr="00B803A9">
        <w:rPr>
          <w:rFonts w:asciiTheme="minorEastAsia" w:hAnsiTheme="minorEastAsia" w:hint="eastAsia"/>
          <w:szCs w:val="21"/>
        </w:rPr>
        <w:t>5</w:t>
      </w:r>
      <w:r w:rsidR="003F1518" w:rsidRPr="00B803A9">
        <w:rPr>
          <w:rFonts w:asciiTheme="minorEastAsia" w:hAnsiTheme="minorEastAsia" w:hint="eastAsia"/>
          <w:szCs w:val="21"/>
        </w:rPr>
        <w:t>。</w:t>
      </w:r>
    </w:p>
    <w:p w:rsidR="00153D2B" w:rsidRPr="00D36F93" w:rsidRDefault="00153D2B" w:rsidP="00153D2B">
      <w:pPr>
        <w:spacing w:line="360" w:lineRule="auto"/>
        <w:jc w:val="center"/>
        <w:rPr>
          <w:rFonts w:ascii="宋体" w:eastAsia="宋体" w:hAnsi="宋体"/>
          <w:szCs w:val="21"/>
        </w:rPr>
      </w:pPr>
      <w:r w:rsidRPr="0066236D">
        <w:rPr>
          <w:rFonts w:ascii="宋体" w:eastAsia="宋体" w:hAnsi="宋体" w:hint="eastAsia"/>
          <w:b/>
          <w:szCs w:val="21"/>
        </w:rPr>
        <w:t>表</w:t>
      </w:r>
      <w:r w:rsidR="00C020B0">
        <w:rPr>
          <w:rFonts w:ascii="宋体" w:eastAsia="宋体" w:hAnsi="宋体" w:hint="eastAsia"/>
          <w:b/>
          <w:szCs w:val="21"/>
        </w:rPr>
        <w:t>5</w:t>
      </w:r>
      <w:r>
        <w:rPr>
          <w:rFonts w:ascii="宋体" w:eastAsia="宋体" w:hAnsi="宋体" w:hint="eastAsia"/>
          <w:b/>
          <w:szCs w:val="21"/>
        </w:rPr>
        <w:t xml:space="preserve"> </w:t>
      </w:r>
      <w:r w:rsidR="006976F9">
        <w:rPr>
          <w:rFonts w:ascii="宋体" w:eastAsia="宋体" w:hAnsi="宋体" w:hint="eastAsia"/>
          <w:b/>
          <w:szCs w:val="21"/>
        </w:rPr>
        <w:t>增减挂钩效益评价等级划分表</w:t>
      </w:r>
    </w:p>
    <w:tbl>
      <w:tblPr>
        <w:tblStyle w:val="ad"/>
        <w:tblW w:w="0" w:type="auto"/>
        <w:jc w:val="center"/>
        <w:tblBorders>
          <w:left w:val="none" w:sz="0" w:space="0" w:color="auto"/>
          <w:right w:val="none" w:sz="0" w:space="0" w:color="auto"/>
        </w:tblBorders>
        <w:tblLook w:val="04A0" w:firstRow="1" w:lastRow="0" w:firstColumn="1" w:lastColumn="0" w:noHBand="0" w:noVBand="1"/>
      </w:tblPr>
      <w:tblGrid>
        <w:gridCol w:w="1460"/>
        <w:gridCol w:w="1275"/>
        <w:gridCol w:w="1418"/>
        <w:gridCol w:w="1417"/>
        <w:gridCol w:w="1418"/>
        <w:gridCol w:w="1118"/>
      </w:tblGrid>
      <w:tr w:rsidR="007D623E" w:rsidRPr="001D5668" w:rsidTr="00E1628D">
        <w:trPr>
          <w:jc w:val="center"/>
        </w:trPr>
        <w:tc>
          <w:tcPr>
            <w:tcW w:w="1460"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等级</w:t>
            </w:r>
          </w:p>
        </w:tc>
        <w:tc>
          <w:tcPr>
            <w:tcW w:w="1275"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优</w:t>
            </w:r>
          </w:p>
        </w:tc>
        <w:tc>
          <w:tcPr>
            <w:tcW w:w="1418"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良</w:t>
            </w:r>
          </w:p>
        </w:tc>
        <w:tc>
          <w:tcPr>
            <w:tcW w:w="1417"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中</w:t>
            </w:r>
          </w:p>
        </w:tc>
        <w:tc>
          <w:tcPr>
            <w:tcW w:w="1418"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差</w:t>
            </w:r>
          </w:p>
        </w:tc>
        <w:tc>
          <w:tcPr>
            <w:tcW w:w="1118"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劣</w:t>
            </w:r>
          </w:p>
        </w:tc>
      </w:tr>
      <w:tr w:rsidR="007D623E" w:rsidRPr="001D5668" w:rsidTr="00E1628D">
        <w:trPr>
          <w:jc w:val="center"/>
        </w:trPr>
        <w:tc>
          <w:tcPr>
            <w:tcW w:w="1460" w:type="dxa"/>
          </w:tcPr>
          <w:p w:rsidR="007D623E" w:rsidRPr="001D5668" w:rsidRDefault="007D623E" w:rsidP="00C63302">
            <w:pPr>
              <w:jc w:val="center"/>
              <w:rPr>
                <w:rFonts w:ascii="宋体" w:eastAsia="宋体" w:hAnsi="宋体"/>
                <w:sz w:val="19"/>
                <w:szCs w:val="19"/>
              </w:rPr>
            </w:pPr>
            <w:r>
              <w:rPr>
                <w:rFonts w:ascii="宋体" w:eastAsia="宋体" w:hAnsi="宋体" w:hint="eastAsia"/>
                <w:sz w:val="19"/>
                <w:szCs w:val="19"/>
              </w:rPr>
              <w:t>分值</w:t>
            </w:r>
          </w:p>
        </w:tc>
        <w:tc>
          <w:tcPr>
            <w:tcW w:w="1275" w:type="dxa"/>
          </w:tcPr>
          <w:p w:rsidR="007D623E" w:rsidRPr="001D5668" w:rsidRDefault="007C5692" w:rsidP="00E55274">
            <w:pPr>
              <w:jc w:val="center"/>
              <w:rPr>
                <w:rFonts w:ascii="宋体" w:eastAsia="宋体" w:hAnsi="宋体"/>
                <w:sz w:val="19"/>
                <w:szCs w:val="19"/>
              </w:rPr>
            </w:pPr>
            <w:r>
              <w:rPr>
                <w:rFonts w:ascii="宋体" w:eastAsia="宋体" w:hAnsi="宋体" w:hint="eastAsia"/>
                <w:sz w:val="19"/>
                <w:szCs w:val="19"/>
              </w:rPr>
              <w:t>85</w:t>
            </w:r>
            <w:r w:rsidR="00E55274">
              <w:rPr>
                <w:rFonts w:ascii="Malgun Gothic Semilight" w:eastAsia="Malgun Gothic Semilight" w:hAnsi="Malgun Gothic Semilight" w:cs="Malgun Gothic Semilight" w:hint="eastAsia"/>
                <w:sz w:val="19"/>
                <w:szCs w:val="19"/>
              </w:rPr>
              <w:t>~</w:t>
            </w:r>
            <w:r>
              <w:rPr>
                <w:rFonts w:ascii="宋体" w:eastAsia="宋体" w:hAnsi="宋体" w:hint="eastAsia"/>
                <w:sz w:val="19"/>
                <w:szCs w:val="19"/>
              </w:rPr>
              <w:t>100</w:t>
            </w:r>
          </w:p>
        </w:tc>
        <w:tc>
          <w:tcPr>
            <w:tcW w:w="1418" w:type="dxa"/>
          </w:tcPr>
          <w:p w:rsidR="007D623E" w:rsidRPr="001D5668" w:rsidRDefault="007C5692" w:rsidP="00E55274">
            <w:pPr>
              <w:jc w:val="center"/>
              <w:rPr>
                <w:rFonts w:ascii="宋体" w:eastAsia="宋体" w:hAnsi="宋体"/>
                <w:sz w:val="19"/>
                <w:szCs w:val="19"/>
              </w:rPr>
            </w:pPr>
            <w:r>
              <w:rPr>
                <w:rFonts w:ascii="宋体" w:eastAsia="宋体" w:hAnsi="宋体" w:hint="eastAsia"/>
                <w:sz w:val="19"/>
                <w:szCs w:val="19"/>
              </w:rPr>
              <w:t>70</w:t>
            </w:r>
            <w:r w:rsidR="00E55274">
              <w:rPr>
                <w:rFonts w:ascii="Malgun Gothic Semilight" w:eastAsia="Malgun Gothic Semilight" w:hAnsi="Malgun Gothic Semilight" w:cs="Malgun Gothic Semilight" w:hint="eastAsia"/>
                <w:sz w:val="19"/>
                <w:szCs w:val="19"/>
              </w:rPr>
              <w:t>~</w:t>
            </w:r>
            <w:r>
              <w:rPr>
                <w:rFonts w:ascii="宋体" w:eastAsia="宋体" w:hAnsi="宋体" w:hint="eastAsia"/>
                <w:sz w:val="19"/>
                <w:szCs w:val="19"/>
              </w:rPr>
              <w:t>84</w:t>
            </w:r>
          </w:p>
        </w:tc>
        <w:tc>
          <w:tcPr>
            <w:tcW w:w="1417" w:type="dxa"/>
          </w:tcPr>
          <w:p w:rsidR="007D623E" w:rsidRPr="001D5668" w:rsidRDefault="00BB3D87" w:rsidP="00E55274">
            <w:pPr>
              <w:jc w:val="center"/>
              <w:rPr>
                <w:rFonts w:ascii="宋体" w:eastAsia="宋体" w:hAnsi="宋体"/>
                <w:sz w:val="19"/>
                <w:szCs w:val="19"/>
              </w:rPr>
            </w:pPr>
            <w:r>
              <w:rPr>
                <w:rFonts w:ascii="宋体" w:eastAsia="宋体" w:hAnsi="宋体" w:hint="eastAsia"/>
                <w:sz w:val="19"/>
                <w:szCs w:val="19"/>
              </w:rPr>
              <w:t>60</w:t>
            </w:r>
            <w:r w:rsidR="00E55274">
              <w:rPr>
                <w:rFonts w:ascii="Malgun Gothic Semilight" w:eastAsia="Malgun Gothic Semilight" w:hAnsi="Malgun Gothic Semilight" w:cs="Malgun Gothic Semilight" w:hint="eastAsia"/>
                <w:sz w:val="19"/>
                <w:szCs w:val="19"/>
              </w:rPr>
              <w:t>~</w:t>
            </w:r>
            <w:r w:rsidR="007C5692">
              <w:rPr>
                <w:rFonts w:ascii="宋体" w:eastAsia="宋体" w:hAnsi="宋体" w:hint="eastAsia"/>
                <w:sz w:val="19"/>
                <w:szCs w:val="19"/>
              </w:rPr>
              <w:t>69</w:t>
            </w:r>
          </w:p>
        </w:tc>
        <w:tc>
          <w:tcPr>
            <w:tcW w:w="1418" w:type="dxa"/>
          </w:tcPr>
          <w:p w:rsidR="007D623E" w:rsidRPr="001D5668" w:rsidRDefault="00BB3D87" w:rsidP="00E55274">
            <w:pPr>
              <w:jc w:val="center"/>
              <w:rPr>
                <w:rFonts w:ascii="宋体" w:eastAsia="宋体" w:hAnsi="宋体"/>
                <w:sz w:val="19"/>
                <w:szCs w:val="19"/>
              </w:rPr>
            </w:pPr>
            <w:r>
              <w:rPr>
                <w:rFonts w:ascii="宋体" w:eastAsia="宋体" w:hAnsi="宋体" w:hint="eastAsia"/>
                <w:sz w:val="19"/>
                <w:szCs w:val="19"/>
              </w:rPr>
              <w:t>40</w:t>
            </w:r>
            <w:r w:rsidR="00E55274">
              <w:rPr>
                <w:rFonts w:ascii="Malgun Gothic Semilight" w:eastAsia="Malgun Gothic Semilight" w:hAnsi="Malgun Gothic Semilight" w:cs="Malgun Gothic Semilight" w:hint="eastAsia"/>
                <w:sz w:val="19"/>
                <w:szCs w:val="19"/>
              </w:rPr>
              <w:t>~</w:t>
            </w:r>
            <w:r>
              <w:rPr>
                <w:rFonts w:ascii="宋体" w:eastAsia="宋体" w:hAnsi="宋体" w:hint="eastAsia"/>
                <w:sz w:val="19"/>
                <w:szCs w:val="19"/>
              </w:rPr>
              <w:t>59</w:t>
            </w:r>
          </w:p>
        </w:tc>
        <w:tc>
          <w:tcPr>
            <w:tcW w:w="1118" w:type="dxa"/>
          </w:tcPr>
          <w:p w:rsidR="007D623E" w:rsidRPr="001D5668" w:rsidRDefault="00BB3D87" w:rsidP="00E55274">
            <w:pPr>
              <w:jc w:val="center"/>
              <w:rPr>
                <w:rFonts w:ascii="宋体" w:eastAsia="宋体" w:hAnsi="宋体"/>
                <w:sz w:val="19"/>
                <w:szCs w:val="19"/>
              </w:rPr>
            </w:pPr>
            <w:r>
              <w:rPr>
                <w:rFonts w:ascii="宋体" w:eastAsia="宋体" w:hAnsi="宋体" w:hint="eastAsia"/>
                <w:sz w:val="19"/>
                <w:szCs w:val="19"/>
              </w:rPr>
              <w:t>0</w:t>
            </w:r>
            <w:r w:rsidR="00E55274">
              <w:rPr>
                <w:rFonts w:ascii="Malgun Gothic Semilight" w:eastAsia="Malgun Gothic Semilight" w:hAnsi="Malgun Gothic Semilight" w:cs="Malgun Gothic Semilight" w:hint="eastAsia"/>
                <w:sz w:val="19"/>
                <w:szCs w:val="19"/>
              </w:rPr>
              <w:t>~</w:t>
            </w:r>
            <w:r>
              <w:rPr>
                <w:rFonts w:ascii="宋体" w:eastAsia="宋体" w:hAnsi="宋体" w:hint="eastAsia"/>
                <w:sz w:val="19"/>
                <w:szCs w:val="19"/>
              </w:rPr>
              <w:t>39</w:t>
            </w:r>
          </w:p>
        </w:tc>
      </w:tr>
    </w:tbl>
    <w:p w:rsidR="00551305" w:rsidRPr="00331061" w:rsidRDefault="008F09F1" w:rsidP="00271C90">
      <w:pPr>
        <w:pStyle w:val="1"/>
        <w:spacing w:after="0" w:line="360" w:lineRule="auto"/>
        <w:rPr>
          <w:rFonts w:asciiTheme="minorEastAsia" w:hAnsiTheme="minorEastAsia"/>
          <w:sz w:val="28"/>
          <w:szCs w:val="28"/>
        </w:rPr>
      </w:pPr>
      <w:r w:rsidRPr="00331061">
        <w:rPr>
          <w:rFonts w:asciiTheme="minorEastAsia" w:hAnsiTheme="minorEastAsia" w:hint="eastAsia"/>
          <w:sz w:val="28"/>
          <w:szCs w:val="28"/>
        </w:rPr>
        <w:t>4</w:t>
      </w:r>
      <w:r w:rsidR="00331061" w:rsidRPr="00331061">
        <w:rPr>
          <w:rFonts w:asciiTheme="minorEastAsia" w:hAnsiTheme="minorEastAsia" w:hint="eastAsia"/>
          <w:sz w:val="28"/>
          <w:szCs w:val="28"/>
        </w:rPr>
        <w:t xml:space="preserve"> </w:t>
      </w:r>
      <w:r w:rsidR="00F944FE" w:rsidRPr="00331061">
        <w:rPr>
          <w:rFonts w:asciiTheme="minorEastAsia" w:hAnsiTheme="minorEastAsia" w:hint="eastAsia"/>
          <w:sz w:val="28"/>
          <w:szCs w:val="28"/>
        </w:rPr>
        <w:t>实证分析</w:t>
      </w:r>
      <w:r w:rsidR="00E55274">
        <w:rPr>
          <w:rFonts w:asciiTheme="minorEastAsia" w:hAnsiTheme="minorEastAsia" w:hint="eastAsia"/>
          <w:sz w:val="28"/>
          <w:szCs w:val="28"/>
        </w:rPr>
        <w:t>——</w:t>
      </w:r>
      <w:r w:rsidR="00F944FE" w:rsidRPr="00331061">
        <w:rPr>
          <w:rFonts w:asciiTheme="minorEastAsia" w:hAnsiTheme="minorEastAsia" w:hint="eastAsia"/>
          <w:sz w:val="28"/>
          <w:szCs w:val="28"/>
        </w:rPr>
        <w:t>以小昆山镇为例</w:t>
      </w:r>
    </w:p>
    <w:p w:rsidR="00471E41" w:rsidRPr="00B803A9" w:rsidRDefault="00ED2C8D" w:rsidP="00B803A9">
      <w:pPr>
        <w:spacing w:line="360" w:lineRule="auto"/>
        <w:rPr>
          <w:rFonts w:asciiTheme="minorEastAsia" w:hAnsiTheme="minorEastAsia"/>
          <w:b/>
          <w:szCs w:val="21"/>
        </w:rPr>
      </w:pPr>
      <w:r w:rsidRPr="00B803A9">
        <w:rPr>
          <w:rFonts w:asciiTheme="minorEastAsia" w:hAnsiTheme="minorEastAsia" w:hint="eastAsia"/>
          <w:b/>
          <w:szCs w:val="21"/>
        </w:rPr>
        <w:t>4.1</w:t>
      </w:r>
      <w:r w:rsidR="00331061">
        <w:rPr>
          <w:rFonts w:asciiTheme="minorEastAsia" w:hAnsiTheme="minorEastAsia" w:hint="eastAsia"/>
          <w:b/>
          <w:szCs w:val="21"/>
        </w:rPr>
        <w:t xml:space="preserve"> </w:t>
      </w:r>
      <w:r w:rsidR="005D6049" w:rsidRPr="00B803A9">
        <w:rPr>
          <w:rFonts w:asciiTheme="minorEastAsia" w:hAnsiTheme="minorEastAsia" w:hint="eastAsia"/>
          <w:b/>
          <w:szCs w:val="21"/>
        </w:rPr>
        <w:t>小昆山镇增减挂钩情况</w:t>
      </w:r>
      <w:r w:rsidR="00CF5AC4" w:rsidRPr="00B803A9">
        <w:rPr>
          <w:rFonts w:asciiTheme="minorEastAsia" w:hAnsiTheme="minorEastAsia" w:hint="eastAsia"/>
          <w:b/>
          <w:szCs w:val="21"/>
        </w:rPr>
        <w:t xml:space="preserve">                                   </w:t>
      </w:r>
    </w:p>
    <w:p w:rsidR="005D6049" w:rsidRPr="00B803A9" w:rsidRDefault="005D6049" w:rsidP="00B803A9">
      <w:pPr>
        <w:spacing w:line="360" w:lineRule="auto"/>
        <w:rPr>
          <w:rFonts w:asciiTheme="minorEastAsia" w:hAnsiTheme="minorEastAsia"/>
          <w:szCs w:val="21"/>
        </w:rPr>
      </w:pPr>
      <w:r w:rsidRPr="00B803A9">
        <w:rPr>
          <w:rFonts w:asciiTheme="minorEastAsia" w:hAnsiTheme="minorEastAsia" w:hint="eastAsia"/>
          <w:szCs w:val="21"/>
        </w:rPr>
        <w:t xml:space="preserve">    小昆山镇位于上海市松江区西部，</w:t>
      </w:r>
      <w:r w:rsidRPr="00B803A9">
        <w:rPr>
          <w:rFonts w:asciiTheme="minorEastAsia" w:hAnsiTheme="minorEastAsia"/>
          <w:szCs w:val="21"/>
        </w:rPr>
        <w:t>北</w:t>
      </w:r>
      <w:proofErr w:type="gramStart"/>
      <w:r w:rsidRPr="00B803A9">
        <w:rPr>
          <w:rFonts w:asciiTheme="minorEastAsia" w:hAnsiTheme="minorEastAsia"/>
          <w:szCs w:val="21"/>
        </w:rPr>
        <w:t>览佘</w:t>
      </w:r>
      <w:proofErr w:type="gramEnd"/>
      <w:r w:rsidRPr="00B803A9">
        <w:rPr>
          <w:rFonts w:asciiTheme="minorEastAsia" w:hAnsiTheme="minorEastAsia"/>
          <w:szCs w:val="21"/>
        </w:rPr>
        <w:t>山国家旅游度假区，东临松江大学城和松江新城，南至沪杭铁路、斜塘港河，西北有黄浦江上游之</w:t>
      </w:r>
      <w:proofErr w:type="gramStart"/>
      <w:r w:rsidRPr="00B803A9">
        <w:rPr>
          <w:rFonts w:asciiTheme="minorEastAsia" w:hAnsiTheme="minorEastAsia"/>
          <w:szCs w:val="21"/>
        </w:rPr>
        <w:t>泖</w:t>
      </w:r>
      <w:proofErr w:type="gramEnd"/>
      <w:r w:rsidRPr="00B803A9">
        <w:rPr>
          <w:rFonts w:asciiTheme="minorEastAsia" w:hAnsiTheme="minorEastAsia"/>
          <w:szCs w:val="21"/>
        </w:rPr>
        <w:t>河与青浦区相接。</w:t>
      </w:r>
      <w:r w:rsidRPr="00B803A9">
        <w:rPr>
          <w:rFonts w:asciiTheme="minorEastAsia" w:hAnsiTheme="minorEastAsia" w:hint="eastAsia"/>
          <w:szCs w:val="21"/>
        </w:rPr>
        <w:t>镇域面积</w:t>
      </w:r>
      <w:r w:rsidRPr="00B803A9">
        <w:rPr>
          <w:rFonts w:asciiTheme="minorEastAsia" w:hAnsiTheme="minorEastAsia"/>
          <w:szCs w:val="21"/>
        </w:rPr>
        <w:t>48.7平方公里，总人口为5.4万人（常住人口），下辖有8个村民委员会和</w:t>
      </w:r>
      <w:r w:rsidRPr="00B803A9">
        <w:rPr>
          <w:rFonts w:asciiTheme="minorEastAsia" w:hAnsiTheme="minorEastAsia" w:hint="eastAsia"/>
          <w:szCs w:val="21"/>
        </w:rPr>
        <w:t>9</w:t>
      </w:r>
      <w:r w:rsidRPr="00B803A9">
        <w:rPr>
          <w:rFonts w:asciiTheme="minorEastAsia" w:hAnsiTheme="minorEastAsia"/>
          <w:szCs w:val="21"/>
        </w:rPr>
        <w:t>个居民委员会</w:t>
      </w:r>
      <w:r w:rsidRPr="00B803A9">
        <w:rPr>
          <w:rFonts w:asciiTheme="minorEastAsia" w:hAnsiTheme="minorEastAsia" w:hint="eastAsia"/>
          <w:szCs w:val="21"/>
        </w:rPr>
        <w:t>。小昆山镇的工农业总产值、财政收入、农民人均分配收入等综合经济实力居全区中等水平</w:t>
      </w:r>
      <w:r w:rsidR="00243BE9" w:rsidRPr="00B803A9">
        <w:rPr>
          <w:rFonts w:asciiTheme="minorEastAsia" w:hAnsiTheme="minorEastAsia" w:hint="eastAsia"/>
          <w:szCs w:val="21"/>
          <w:vertAlign w:val="superscript"/>
        </w:rPr>
        <w:t>[7]</w:t>
      </w:r>
      <w:r w:rsidRPr="00B803A9">
        <w:rPr>
          <w:rFonts w:asciiTheme="minorEastAsia" w:hAnsiTheme="minorEastAsia" w:hint="eastAsia"/>
          <w:szCs w:val="21"/>
        </w:rPr>
        <w:t>。</w:t>
      </w:r>
    </w:p>
    <w:p w:rsidR="00A63D40" w:rsidRPr="00B803A9" w:rsidRDefault="00DD61DE"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5D6049" w:rsidRPr="00B803A9">
        <w:rPr>
          <w:rFonts w:asciiTheme="minorEastAsia" w:hAnsiTheme="minorEastAsia"/>
          <w:szCs w:val="21"/>
        </w:rPr>
        <w:t>2011年1月</w:t>
      </w:r>
      <w:r w:rsidR="004819D2" w:rsidRPr="00B803A9">
        <w:rPr>
          <w:rFonts w:asciiTheme="minorEastAsia" w:hAnsiTheme="minorEastAsia" w:hint="eastAsia"/>
          <w:szCs w:val="21"/>
        </w:rPr>
        <w:t>，</w:t>
      </w:r>
      <w:r w:rsidR="005D6049" w:rsidRPr="00B803A9">
        <w:rPr>
          <w:rFonts w:asciiTheme="minorEastAsia" w:hAnsiTheme="minorEastAsia"/>
          <w:szCs w:val="21"/>
        </w:rPr>
        <w:t>《上海市松江区小昆山镇城乡建设用地增减挂钩项目区实施规划》</w:t>
      </w:r>
      <w:r w:rsidR="005D6049" w:rsidRPr="00B803A9">
        <w:rPr>
          <w:rFonts w:asciiTheme="minorEastAsia" w:hAnsiTheme="minorEastAsia" w:hint="eastAsia"/>
          <w:szCs w:val="21"/>
        </w:rPr>
        <w:t>（以下简称“小昆山镇增减挂钩</w:t>
      </w:r>
      <w:r w:rsidR="009F4FC2">
        <w:rPr>
          <w:rFonts w:asciiTheme="minorEastAsia" w:hAnsiTheme="minorEastAsia" w:hint="eastAsia"/>
          <w:szCs w:val="21"/>
        </w:rPr>
        <w:t>项目</w:t>
      </w:r>
      <w:r w:rsidR="005D6049" w:rsidRPr="00B803A9">
        <w:rPr>
          <w:rFonts w:asciiTheme="minorEastAsia" w:hAnsiTheme="minorEastAsia" w:hint="eastAsia"/>
          <w:szCs w:val="21"/>
        </w:rPr>
        <w:t>”）</w:t>
      </w:r>
      <w:r w:rsidR="005D6049" w:rsidRPr="00B803A9">
        <w:rPr>
          <w:rFonts w:asciiTheme="minorEastAsia" w:hAnsiTheme="minorEastAsia"/>
          <w:szCs w:val="21"/>
        </w:rPr>
        <w:t>经沪</w:t>
      </w:r>
      <w:proofErr w:type="gramStart"/>
      <w:r w:rsidR="005D6049" w:rsidRPr="00B803A9">
        <w:rPr>
          <w:rFonts w:asciiTheme="minorEastAsia" w:hAnsiTheme="minorEastAsia"/>
          <w:szCs w:val="21"/>
        </w:rPr>
        <w:t>规土资综</w:t>
      </w:r>
      <w:proofErr w:type="gramEnd"/>
      <w:r w:rsidR="00053C87">
        <w:rPr>
          <w:rFonts w:asciiTheme="minorEastAsia" w:hAnsiTheme="minorEastAsia" w:hint="eastAsia"/>
          <w:szCs w:val="21"/>
        </w:rPr>
        <w:t>〔</w:t>
      </w:r>
      <w:r w:rsidR="005D6049" w:rsidRPr="00B803A9">
        <w:rPr>
          <w:rFonts w:asciiTheme="minorEastAsia" w:hAnsiTheme="minorEastAsia"/>
          <w:szCs w:val="21"/>
        </w:rPr>
        <w:t>2011</w:t>
      </w:r>
      <w:r w:rsidR="00053C87">
        <w:rPr>
          <w:rFonts w:asciiTheme="minorEastAsia" w:hAnsiTheme="minorEastAsia" w:hint="eastAsia"/>
          <w:szCs w:val="21"/>
        </w:rPr>
        <w:t>〕</w:t>
      </w:r>
      <w:r w:rsidR="005D6049" w:rsidRPr="00B803A9">
        <w:rPr>
          <w:rFonts w:asciiTheme="minorEastAsia" w:hAnsiTheme="minorEastAsia"/>
          <w:szCs w:val="21"/>
        </w:rPr>
        <w:t>729号文批复。</w:t>
      </w:r>
      <w:r w:rsidR="00A63D40" w:rsidRPr="00B803A9">
        <w:rPr>
          <w:rFonts w:asciiTheme="minorEastAsia" w:hAnsiTheme="minorEastAsia" w:hint="eastAsia"/>
          <w:szCs w:val="21"/>
        </w:rPr>
        <w:t>项目区拆旧地块153.69公顷，全部位于集中建设区范围内，涉及农户2269户，已基本搬迁整理复垦完毕。安置地块位于集中建设区内，为小高层安置，安置房已建设完成，小区内配套设施齐全</w:t>
      </w:r>
      <w:r w:rsidR="00E55274">
        <w:rPr>
          <w:rFonts w:asciiTheme="minorEastAsia" w:hAnsiTheme="minorEastAsia" w:hint="eastAsia"/>
          <w:szCs w:val="21"/>
        </w:rPr>
        <w:t>，</w:t>
      </w:r>
      <w:r w:rsidR="00A63D40" w:rsidRPr="00B803A9">
        <w:rPr>
          <w:rFonts w:asciiTheme="minorEastAsia" w:hAnsiTheme="minorEastAsia" w:hint="eastAsia"/>
          <w:szCs w:val="21"/>
        </w:rPr>
        <w:t>绿化率达到了35%左右</w:t>
      </w:r>
      <w:r w:rsidR="00E55274">
        <w:rPr>
          <w:rFonts w:asciiTheme="minorEastAsia" w:hAnsiTheme="minorEastAsia" w:hint="eastAsia"/>
          <w:szCs w:val="21"/>
        </w:rPr>
        <w:t>，</w:t>
      </w:r>
      <w:r w:rsidR="00A63D40" w:rsidRPr="00B803A9">
        <w:rPr>
          <w:rFonts w:asciiTheme="minorEastAsia" w:hAnsiTheme="minorEastAsia" w:hint="eastAsia"/>
          <w:szCs w:val="21"/>
        </w:rPr>
        <w:t>停车位供应充足，小区周边学校、医院、菜场、公交站点等均处于1公里范围内。出让地块位于集中建设区内，以住宅用地为主，目前已完成了</w:t>
      </w:r>
      <w:r w:rsidR="003E7883" w:rsidRPr="00B803A9">
        <w:rPr>
          <w:rFonts w:asciiTheme="minorEastAsia" w:hAnsiTheme="minorEastAsia" w:hint="eastAsia"/>
          <w:szCs w:val="21"/>
        </w:rPr>
        <w:t>65</w:t>
      </w:r>
      <w:r w:rsidR="00A63D40" w:rsidRPr="00B803A9">
        <w:rPr>
          <w:rFonts w:asciiTheme="minorEastAsia" w:hAnsiTheme="minorEastAsia" w:hint="eastAsia"/>
          <w:szCs w:val="21"/>
        </w:rPr>
        <w:t>%地块的出让。</w:t>
      </w:r>
    </w:p>
    <w:p w:rsidR="000F5F5B" w:rsidRPr="00B803A9" w:rsidRDefault="00825E13" w:rsidP="00B803A9">
      <w:pPr>
        <w:spacing w:line="360" w:lineRule="auto"/>
        <w:rPr>
          <w:rFonts w:asciiTheme="minorEastAsia" w:hAnsiTheme="minorEastAsia"/>
          <w:b/>
          <w:szCs w:val="21"/>
        </w:rPr>
      </w:pPr>
      <w:r w:rsidRPr="00B803A9">
        <w:rPr>
          <w:rFonts w:asciiTheme="minorEastAsia" w:hAnsiTheme="minorEastAsia" w:hint="eastAsia"/>
          <w:b/>
          <w:szCs w:val="21"/>
        </w:rPr>
        <w:t>4.2</w:t>
      </w:r>
      <w:r w:rsidR="00331061">
        <w:rPr>
          <w:rFonts w:asciiTheme="minorEastAsia" w:hAnsiTheme="minorEastAsia" w:hint="eastAsia"/>
          <w:b/>
          <w:szCs w:val="21"/>
        </w:rPr>
        <w:t xml:space="preserve"> </w:t>
      </w:r>
      <w:r w:rsidR="000B2F2E" w:rsidRPr="00B803A9">
        <w:rPr>
          <w:rFonts w:asciiTheme="minorEastAsia" w:hAnsiTheme="minorEastAsia" w:hint="eastAsia"/>
          <w:b/>
          <w:szCs w:val="21"/>
        </w:rPr>
        <w:t>增减挂钩</w:t>
      </w:r>
      <w:r w:rsidR="00A10BA9" w:rsidRPr="00B803A9">
        <w:rPr>
          <w:rFonts w:asciiTheme="minorEastAsia" w:hAnsiTheme="minorEastAsia" w:hint="eastAsia"/>
          <w:b/>
          <w:szCs w:val="21"/>
        </w:rPr>
        <w:t>项目</w:t>
      </w:r>
      <w:r w:rsidR="000B2F2E" w:rsidRPr="00B803A9">
        <w:rPr>
          <w:rFonts w:asciiTheme="minorEastAsia" w:hAnsiTheme="minorEastAsia" w:hint="eastAsia"/>
          <w:b/>
          <w:szCs w:val="21"/>
        </w:rPr>
        <w:t>综合成效</w:t>
      </w:r>
      <w:r w:rsidR="00A10BA9" w:rsidRPr="00B803A9">
        <w:rPr>
          <w:rFonts w:asciiTheme="minorEastAsia" w:hAnsiTheme="minorEastAsia" w:hint="eastAsia"/>
          <w:b/>
          <w:szCs w:val="21"/>
        </w:rPr>
        <w:t>评价</w:t>
      </w:r>
    </w:p>
    <w:p w:rsidR="00806003" w:rsidRPr="00B803A9" w:rsidRDefault="00331061" w:rsidP="00331061">
      <w:pPr>
        <w:tabs>
          <w:tab w:val="left" w:pos="2130"/>
        </w:tabs>
        <w:spacing w:line="360" w:lineRule="auto"/>
        <w:rPr>
          <w:rFonts w:asciiTheme="minorEastAsia" w:hAnsiTheme="minorEastAsia"/>
          <w:b/>
          <w:szCs w:val="21"/>
        </w:rPr>
      </w:pPr>
      <w:r>
        <w:rPr>
          <w:rFonts w:asciiTheme="minorEastAsia" w:hAnsiTheme="minorEastAsia" w:hint="eastAsia"/>
          <w:b/>
          <w:szCs w:val="21"/>
        </w:rPr>
        <w:t xml:space="preserve">4.2.1 </w:t>
      </w:r>
      <w:r w:rsidR="00806003" w:rsidRPr="00B803A9">
        <w:rPr>
          <w:rFonts w:asciiTheme="minorEastAsia" w:hAnsiTheme="minorEastAsia" w:hint="eastAsia"/>
          <w:b/>
          <w:szCs w:val="21"/>
        </w:rPr>
        <w:t>指标评价分值的获取</w:t>
      </w:r>
    </w:p>
    <w:p w:rsidR="00CB6568" w:rsidRPr="00B803A9" w:rsidRDefault="00806003" w:rsidP="00B803A9">
      <w:pPr>
        <w:spacing w:line="360" w:lineRule="auto"/>
        <w:rPr>
          <w:rFonts w:asciiTheme="minorEastAsia" w:hAnsiTheme="minorEastAsia"/>
          <w:szCs w:val="21"/>
        </w:rPr>
      </w:pPr>
      <w:r w:rsidRPr="00B803A9">
        <w:rPr>
          <w:rFonts w:asciiTheme="minorEastAsia" w:hAnsiTheme="minorEastAsia" w:hint="eastAsia"/>
          <w:szCs w:val="21"/>
        </w:rPr>
        <w:t xml:space="preserve">    小昆山镇增减挂钩项目评价指标的数据主要来源于市</w:t>
      </w:r>
      <w:proofErr w:type="gramStart"/>
      <w:r w:rsidRPr="00B803A9">
        <w:rPr>
          <w:rFonts w:asciiTheme="minorEastAsia" w:hAnsiTheme="minorEastAsia" w:hint="eastAsia"/>
          <w:szCs w:val="21"/>
        </w:rPr>
        <w:t>规</w:t>
      </w:r>
      <w:proofErr w:type="gramEnd"/>
      <w:r w:rsidRPr="00B803A9">
        <w:rPr>
          <w:rFonts w:asciiTheme="minorEastAsia" w:hAnsiTheme="minorEastAsia" w:hint="eastAsia"/>
          <w:szCs w:val="21"/>
        </w:rPr>
        <w:t>土局、松江区及小昆山镇走访调</w:t>
      </w:r>
      <w:r w:rsidRPr="00B803A9">
        <w:rPr>
          <w:rFonts w:asciiTheme="minorEastAsia" w:hAnsiTheme="minorEastAsia" w:hint="eastAsia"/>
          <w:szCs w:val="21"/>
        </w:rPr>
        <w:lastRenderedPageBreak/>
        <w:t>研、项目区下发调研表格整理等途径</w:t>
      </w:r>
      <w:r w:rsidR="00951F86" w:rsidRPr="00B803A9">
        <w:rPr>
          <w:rFonts w:asciiTheme="minorEastAsia" w:hAnsiTheme="minorEastAsia" w:hint="eastAsia"/>
          <w:szCs w:val="21"/>
        </w:rPr>
        <w:t>，时间节点截至2017年底</w:t>
      </w:r>
      <w:r w:rsidR="00A80615" w:rsidRPr="00B803A9">
        <w:rPr>
          <w:rFonts w:asciiTheme="minorEastAsia" w:hAnsiTheme="minorEastAsia" w:hint="eastAsia"/>
          <w:szCs w:val="21"/>
        </w:rPr>
        <w:t>，经综合计算，得出各指标的等级评价分值</w:t>
      </w:r>
      <w:r w:rsidR="00495202" w:rsidRPr="00B803A9">
        <w:rPr>
          <w:rFonts w:asciiTheme="minorEastAsia" w:hAnsiTheme="minorEastAsia" w:hint="eastAsia"/>
          <w:szCs w:val="21"/>
        </w:rPr>
        <w:t>：</w:t>
      </w:r>
      <w:r w:rsidR="0002232F" w:rsidRPr="00B803A9">
        <w:rPr>
          <w:rFonts w:asciiTheme="minorEastAsia" w:hAnsiTheme="minorEastAsia" w:hint="eastAsia"/>
          <w:szCs w:val="21"/>
        </w:rPr>
        <w:t>其中</w:t>
      </w:r>
      <w:r w:rsidR="00707960" w:rsidRPr="00B803A9">
        <w:rPr>
          <w:rFonts w:asciiTheme="minorEastAsia" w:hAnsiTheme="minorEastAsia" w:hint="eastAsia"/>
          <w:szCs w:val="21"/>
        </w:rPr>
        <w:t>C</w:t>
      </w:r>
      <w:r w:rsidR="00707960" w:rsidRPr="00053C87">
        <w:rPr>
          <w:rFonts w:asciiTheme="minorEastAsia" w:hAnsiTheme="minorEastAsia" w:hint="eastAsia"/>
          <w:szCs w:val="21"/>
          <w:vertAlign w:val="subscript"/>
        </w:rPr>
        <w:t>1</w:t>
      </w:r>
      <w:r w:rsidR="00A51120" w:rsidRPr="00B803A9">
        <w:rPr>
          <w:rFonts w:asciiTheme="minorEastAsia" w:hAnsiTheme="minorEastAsia" w:hint="eastAsia"/>
          <w:szCs w:val="21"/>
        </w:rPr>
        <w:t>至</w:t>
      </w:r>
      <w:r w:rsidR="00707960" w:rsidRPr="00B803A9">
        <w:rPr>
          <w:rFonts w:asciiTheme="minorEastAsia" w:hAnsiTheme="minorEastAsia" w:hint="eastAsia"/>
          <w:szCs w:val="21"/>
        </w:rPr>
        <w:t>C</w:t>
      </w:r>
      <w:r w:rsidR="00707960" w:rsidRPr="00053C87">
        <w:rPr>
          <w:rFonts w:asciiTheme="minorEastAsia" w:hAnsiTheme="minorEastAsia" w:hint="eastAsia"/>
          <w:szCs w:val="21"/>
          <w:vertAlign w:val="subscript"/>
        </w:rPr>
        <w:t>2</w:t>
      </w:r>
      <w:r w:rsidR="00707960" w:rsidRPr="00B803A9">
        <w:rPr>
          <w:rFonts w:asciiTheme="minorEastAsia" w:hAnsiTheme="minorEastAsia" w:hint="eastAsia"/>
          <w:szCs w:val="21"/>
        </w:rPr>
        <w:t>、</w:t>
      </w:r>
      <w:r w:rsidR="00A51120" w:rsidRPr="00B803A9">
        <w:rPr>
          <w:rFonts w:asciiTheme="minorEastAsia" w:hAnsiTheme="minorEastAsia" w:hint="eastAsia"/>
          <w:szCs w:val="21"/>
        </w:rPr>
        <w:t>C</w:t>
      </w:r>
      <w:r w:rsidR="00A51120" w:rsidRPr="00053C87">
        <w:rPr>
          <w:rFonts w:asciiTheme="minorEastAsia" w:hAnsiTheme="minorEastAsia" w:hint="eastAsia"/>
          <w:szCs w:val="21"/>
          <w:vertAlign w:val="subscript"/>
        </w:rPr>
        <w:t>9</w:t>
      </w:r>
      <w:r w:rsidR="00A51120" w:rsidRPr="00B803A9">
        <w:rPr>
          <w:rFonts w:asciiTheme="minorEastAsia" w:hAnsiTheme="minorEastAsia" w:hint="eastAsia"/>
          <w:szCs w:val="21"/>
        </w:rPr>
        <w:t>至C</w:t>
      </w:r>
      <w:r w:rsidR="00A51120" w:rsidRPr="00053C87">
        <w:rPr>
          <w:rFonts w:asciiTheme="minorEastAsia" w:hAnsiTheme="minorEastAsia" w:hint="eastAsia"/>
          <w:szCs w:val="21"/>
          <w:vertAlign w:val="subscript"/>
        </w:rPr>
        <w:t>17</w:t>
      </w:r>
      <w:r w:rsidR="00A51120" w:rsidRPr="00B803A9">
        <w:rPr>
          <w:rFonts w:asciiTheme="minorEastAsia" w:hAnsiTheme="minorEastAsia" w:hint="eastAsia"/>
          <w:szCs w:val="21"/>
        </w:rPr>
        <w:t>、C</w:t>
      </w:r>
      <w:r w:rsidR="00A51120" w:rsidRPr="00053C87">
        <w:rPr>
          <w:rFonts w:asciiTheme="minorEastAsia" w:hAnsiTheme="minorEastAsia" w:hint="eastAsia"/>
          <w:szCs w:val="21"/>
          <w:vertAlign w:val="subscript"/>
        </w:rPr>
        <w:t>19</w:t>
      </w:r>
      <w:r w:rsidR="00A51120" w:rsidRPr="00B803A9">
        <w:rPr>
          <w:rFonts w:asciiTheme="minorEastAsia" w:hAnsiTheme="minorEastAsia" w:hint="eastAsia"/>
          <w:szCs w:val="21"/>
        </w:rPr>
        <w:t>、C</w:t>
      </w:r>
      <w:r w:rsidR="00A51120" w:rsidRPr="00053C87">
        <w:rPr>
          <w:rFonts w:asciiTheme="minorEastAsia" w:hAnsiTheme="minorEastAsia" w:hint="eastAsia"/>
          <w:szCs w:val="21"/>
          <w:vertAlign w:val="subscript"/>
        </w:rPr>
        <w:t>21</w:t>
      </w:r>
      <w:r w:rsidR="00A51120" w:rsidRPr="00B803A9">
        <w:rPr>
          <w:rFonts w:asciiTheme="minorEastAsia" w:hAnsiTheme="minorEastAsia" w:hint="eastAsia"/>
          <w:szCs w:val="21"/>
        </w:rPr>
        <w:t>和C</w:t>
      </w:r>
      <w:r w:rsidR="00A51120" w:rsidRPr="00053C87">
        <w:rPr>
          <w:rFonts w:asciiTheme="minorEastAsia" w:hAnsiTheme="minorEastAsia" w:hint="eastAsia"/>
          <w:szCs w:val="21"/>
          <w:vertAlign w:val="subscript"/>
        </w:rPr>
        <w:t>24</w:t>
      </w:r>
      <w:r w:rsidR="00A51120" w:rsidRPr="00B803A9">
        <w:rPr>
          <w:rFonts w:asciiTheme="minorEastAsia" w:hAnsiTheme="minorEastAsia" w:hint="eastAsia"/>
          <w:szCs w:val="21"/>
        </w:rPr>
        <w:t>的等级评价分值均为100分，C</w:t>
      </w:r>
      <w:r w:rsidR="00A51120" w:rsidRPr="00053C87">
        <w:rPr>
          <w:rFonts w:asciiTheme="minorEastAsia" w:hAnsiTheme="minorEastAsia" w:hint="eastAsia"/>
          <w:szCs w:val="21"/>
          <w:vertAlign w:val="subscript"/>
        </w:rPr>
        <w:t>3</w:t>
      </w:r>
      <w:r w:rsidR="00A51120" w:rsidRPr="00B803A9">
        <w:rPr>
          <w:rFonts w:asciiTheme="minorEastAsia" w:hAnsiTheme="minorEastAsia" w:hint="eastAsia"/>
          <w:szCs w:val="21"/>
        </w:rPr>
        <w:t>、C</w:t>
      </w:r>
      <w:r w:rsidR="00A51120" w:rsidRPr="00053C87">
        <w:rPr>
          <w:rFonts w:asciiTheme="minorEastAsia" w:hAnsiTheme="minorEastAsia" w:hint="eastAsia"/>
          <w:szCs w:val="21"/>
          <w:vertAlign w:val="subscript"/>
        </w:rPr>
        <w:t>4</w:t>
      </w:r>
      <w:r w:rsidR="00A51120" w:rsidRPr="00B803A9">
        <w:rPr>
          <w:rFonts w:asciiTheme="minorEastAsia" w:hAnsiTheme="minorEastAsia" w:hint="eastAsia"/>
          <w:szCs w:val="21"/>
        </w:rPr>
        <w:t>的等级评价分值均为75分，C</w:t>
      </w:r>
      <w:r w:rsidR="00A51120" w:rsidRPr="00053C87">
        <w:rPr>
          <w:rFonts w:asciiTheme="minorEastAsia" w:hAnsiTheme="minorEastAsia" w:hint="eastAsia"/>
          <w:szCs w:val="21"/>
          <w:vertAlign w:val="subscript"/>
        </w:rPr>
        <w:t>5</w:t>
      </w:r>
      <w:r w:rsidR="00495202" w:rsidRPr="00B803A9">
        <w:rPr>
          <w:rFonts w:asciiTheme="minorEastAsia" w:hAnsiTheme="minorEastAsia" w:hint="eastAsia"/>
          <w:szCs w:val="21"/>
        </w:rPr>
        <w:t>至C</w:t>
      </w:r>
      <w:r w:rsidR="00495202" w:rsidRPr="00053C87">
        <w:rPr>
          <w:rFonts w:asciiTheme="minorEastAsia" w:hAnsiTheme="minorEastAsia" w:hint="eastAsia"/>
          <w:szCs w:val="21"/>
          <w:vertAlign w:val="subscript"/>
        </w:rPr>
        <w:t>8</w:t>
      </w:r>
      <w:r w:rsidR="00A51120" w:rsidRPr="00B803A9">
        <w:rPr>
          <w:rFonts w:asciiTheme="minorEastAsia" w:hAnsiTheme="minorEastAsia" w:hint="eastAsia"/>
          <w:szCs w:val="21"/>
        </w:rPr>
        <w:t>的等级评价分值</w:t>
      </w:r>
      <w:r w:rsidR="00495202" w:rsidRPr="00B803A9">
        <w:rPr>
          <w:rFonts w:asciiTheme="minorEastAsia" w:hAnsiTheme="minorEastAsia" w:hint="eastAsia"/>
          <w:szCs w:val="21"/>
        </w:rPr>
        <w:t>分别为</w:t>
      </w:r>
      <w:r w:rsidR="00A51120" w:rsidRPr="00B803A9">
        <w:rPr>
          <w:rFonts w:asciiTheme="minorEastAsia" w:hAnsiTheme="minorEastAsia" w:hint="eastAsia"/>
          <w:szCs w:val="21"/>
        </w:rPr>
        <w:t>84</w:t>
      </w:r>
      <w:r w:rsidR="00495202" w:rsidRPr="00B803A9">
        <w:rPr>
          <w:rFonts w:asciiTheme="minorEastAsia" w:hAnsiTheme="minorEastAsia" w:hint="eastAsia"/>
          <w:szCs w:val="21"/>
        </w:rPr>
        <w:t>、97、65和90</w:t>
      </w:r>
      <w:r w:rsidR="00A51120" w:rsidRPr="00B803A9">
        <w:rPr>
          <w:rFonts w:asciiTheme="minorEastAsia" w:hAnsiTheme="minorEastAsia" w:hint="eastAsia"/>
          <w:szCs w:val="21"/>
        </w:rPr>
        <w:t>分，</w:t>
      </w:r>
      <w:r w:rsidR="00495202" w:rsidRPr="00B803A9">
        <w:rPr>
          <w:rFonts w:asciiTheme="minorEastAsia" w:hAnsiTheme="minorEastAsia" w:hint="eastAsia"/>
          <w:szCs w:val="21"/>
        </w:rPr>
        <w:t xml:space="preserve"> C</w:t>
      </w:r>
      <w:r w:rsidR="00495202" w:rsidRPr="00053C87">
        <w:rPr>
          <w:rFonts w:asciiTheme="minorEastAsia" w:hAnsiTheme="minorEastAsia" w:hint="eastAsia"/>
          <w:szCs w:val="21"/>
          <w:vertAlign w:val="subscript"/>
        </w:rPr>
        <w:t>18</w:t>
      </w:r>
      <w:r w:rsidR="00495202" w:rsidRPr="00B803A9">
        <w:rPr>
          <w:rFonts w:asciiTheme="minorEastAsia" w:hAnsiTheme="minorEastAsia" w:hint="eastAsia"/>
          <w:szCs w:val="21"/>
        </w:rPr>
        <w:t>、C</w:t>
      </w:r>
      <w:r w:rsidR="00495202" w:rsidRPr="00053C87">
        <w:rPr>
          <w:rFonts w:asciiTheme="minorEastAsia" w:hAnsiTheme="minorEastAsia" w:hint="eastAsia"/>
          <w:szCs w:val="21"/>
          <w:vertAlign w:val="subscript"/>
        </w:rPr>
        <w:t>20</w:t>
      </w:r>
      <w:r w:rsidR="00495202" w:rsidRPr="00B803A9">
        <w:rPr>
          <w:rFonts w:asciiTheme="minorEastAsia" w:hAnsiTheme="minorEastAsia" w:hint="eastAsia"/>
          <w:szCs w:val="21"/>
        </w:rPr>
        <w:t>、C</w:t>
      </w:r>
      <w:r w:rsidR="00495202" w:rsidRPr="00053C87">
        <w:rPr>
          <w:rFonts w:asciiTheme="minorEastAsia" w:hAnsiTheme="minorEastAsia" w:hint="eastAsia"/>
          <w:szCs w:val="21"/>
          <w:vertAlign w:val="subscript"/>
        </w:rPr>
        <w:t>22</w:t>
      </w:r>
      <w:r w:rsidR="00495202" w:rsidRPr="00B803A9">
        <w:rPr>
          <w:rFonts w:asciiTheme="minorEastAsia" w:hAnsiTheme="minorEastAsia" w:hint="eastAsia"/>
          <w:szCs w:val="21"/>
        </w:rPr>
        <w:t>和C</w:t>
      </w:r>
      <w:r w:rsidR="00495202" w:rsidRPr="00053C87">
        <w:rPr>
          <w:rFonts w:asciiTheme="minorEastAsia" w:hAnsiTheme="minorEastAsia" w:hint="eastAsia"/>
          <w:szCs w:val="21"/>
          <w:vertAlign w:val="subscript"/>
        </w:rPr>
        <w:t>23</w:t>
      </w:r>
      <w:r w:rsidR="00495202" w:rsidRPr="00B803A9">
        <w:rPr>
          <w:rFonts w:asciiTheme="minorEastAsia" w:hAnsiTheme="minorEastAsia" w:hint="eastAsia"/>
          <w:szCs w:val="21"/>
        </w:rPr>
        <w:t>的等级评价分值分别为95、92、89和70分。</w:t>
      </w:r>
    </w:p>
    <w:p w:rsidR="00E5392E" w:rsidRPr="00B803A9" w:rsidRDefault="00331061" w:rsidP="00331061">
      <w:pPr>
        <w:tabs>
          <w:tab w:val="left" w:pos="2130"/>
        </w:tabs>
        <w:spacing w:line="360" w:lineRule="auto"/>
        <w:rPr>
          <w:rFonts w:asciiTheme="minorEastAsia" w:hAnsiTheme="minorEastAsia"/>
          <w:b/>
          <w:szCs w:val="21"/>
        </w:rPr>
      </w:pPr>
      <w:r>
        <w:rPr>
          <w:rFonts w:asciiTheme="minorEastAsia" w:hAnsiTheme="minorEastAsia" w:hint="eastAsia"/>
          <w:b/>
          <w:szCs w:val="21"/>
        </w:rPr>
        <w:t xml:space="preserve">4.2.2 </w:t>
      </w:r>
      <w:r w:rsidR="004F233A" w:rsidRPr="00B803A9">
        <w:rPr>
          <w:rFonts w:asciiTheme="minorEastAsia" w:hAnsiTheme="minorEastAsia" w:hint="eastAsia"/>
          <w:b/>
          <w:szCs w:val="21"/>
        </w:rPr>
        <w:t>评价矩阵的构建</w:t>
      </w:r>
    </w:p>
    <w:p w:rsidR="00352876" w:rsidRPr="00B803A9" w:rsidRDefault="00E5392E" w:rsidP="00B803A9">
      <w:pPr>
        <w:spacing w:line="360" w:lineRule="auto"/>
        <w:rPr>
          <w:rFonts w:asciiTheme="minorEastAsia" w:hAnsiTheme="minorEastAsia"/>
          <w:szCs w:val="21"/>
        </w:rPr>
      </w:pPr>
      <w:r w:rsidRPr="00B803A9">
        <w:rPr>
          <w:rFonts w:asciiTheme="minorEastAsia" w:hAnsiTheme="minorEastAsia" w:hint="eastAsia"/>
          <w:szCs w:val="21"/>
        </w:rPr>
        <w:t xml:space="preserve">    </w:t>
      </w:r>
      <w:r w:rsidR="00352876" w:rsidRPr="00B803A9">
        <w:rPr>
          <w:rFonts w:asciiTheme="minorEastAsia" w:hAnsiTheme="minorEastAsia" w:hint="eastAsia"/>
          <w:szCs w:val="21"/>
        </w:rPr>
        <w:t>在建立增减挂钩效益评价指标体系前，本研究邀请了多个专家及相关领域从业者</w:t>
      </w:r>
      <w:r w:rsidR="009F4FC2">
        <w:rPr>
          <w:rFonts w:asciiTheme="minorEastAsia" w:hAnsiTheme="minorEastAsia" w:hint="eastAsia"/>
          <w:szCs w:val="21"/>
        </w:rPr>
        <w:t>，</w:t>
      </w:r>
      <w:r w:rsidR="00352876" w:rsidRPr="00B803A9">
        <w:rPr>
          <w:rFonts w:asciiTheme="minorEastAsia" w:hAnsiTheme="minorEastAsia" w:hint="eastAsia"/>
          <w:szCs w:val="21"/>
        </w:rPr>
        <w:t>根据1</w:t>
      </w:r>
      <w:r w:rsidR="00E55274">
        <w:rPr>
          <w:rFonts w:ascii="Malgun Gothic Semilight" w:eastAsia="Malgun Gothic Semilight" w:hAnsi="Malgun Gothic Semilight" w:cs="Malgun Gothic Semilight" w:hint="eastAsia"/>
          <w:szCs w:val="21"/>
        </w:rPr>
        <w:t>~</w:t>
      </w:r>
      <w:r w:rsidR="00352876" w:rsidRPr="00B803A9">
        <w:rPr>
          <w:rFonts w:asciiTheme="minorEastAsia" w:hAnsiTheme="minorEastAsia" w:hint="eastAsia"/>
          <w:szCs w:val="21"/>
        </w:rPr>
        <w:t>9</w:t>
      </w:r>
      <w:r w:rsidR="009F4FC2">
        <w:rPr>
          <w:rFonts w:asciiTheme="minorEastAsia" w:hAnsiTheme="minorEastAsia" w:hint="eastAsia"/>
          <w:szCs w:val="21"/>
        </w:rPr>
        <w:t>标度</w:t>
      </w:r>
      <w:r w:rsidR="00352876" w:rsidRPr="00B803A9">
        <w:rPr>
          <w:rFonts w:asciiTheme="minorEastAsia" w:hAnsiTheme="minorEastAsia" w:hint="eastAsia"/>
          <w:szCs w:val="21"/>
        </w:rPr>
        <w:t>来确定小昆山镇增减挂钩项目各评价指标的相对重要性，经比较分析，建立了</w:t>
      </w:r>
      <w:r w:rsidR="00F53C2A" w:rsidRPr="00B803A9">
        <w:rPr>
          <w:rFonts w:asciiTheme="minorEastAsia" w:hAnsiTheme="minorEastAsia" w:hint="eastAsia"/>
          <w:szCs w:val="21"/>
        </w:rPr>
        <w:t>两两成对比较的判断矩阵</w:t>
      </w:r>
      <w:r w:rsidR="00C06803" w:rsidRPr="00B803A9">
        <w:rPr>
          <w:rFonts w:asciiTheme="minorEastAsia" w:hAnsiTheme="minorEastAsia" w:hint="eastAsia"/>
          <w:szCs w:val="21"/>
        </w:rPr>
        <w:t>。</w:t>
      </w:r>
    </w:p>
    <w:p w:rsidR="00C36EBB" w:rsidRPr="00B803A9" w:rsidRDefault="00331061" w:rsidP="00331061">
      <w:pPr>
        <w:tabs>
          <w:tab w:val="left" w:pos="2130"/>
        </w:tabs>
        <w:spacing w:line="360" w:lineRule="auto"/>
        <w:rPr>
          <w:rFonts w:asciiTheme="minorEastAsia" w:hAnsiTheme="minorEastAsia"/>
          <w:b/>
          <w:szCs w:val="21"/>
        </w:rPr>
      </w:pPr>
      <w:r>
        <w:rPr>
          <w:rFonts w:asciiTheme="minorEastAsia" w:hAnsiTheme="minorEastAsia" w:hint="eastAsia"/>
          <w:b/>
          <w:szCs w:val="21"/>
        </w:rPr>
        <w:t xml:space="preserve">4.2.3 </w:t>
      </w:r>
      <w:r w:rsidR="007A215E" w:rsidRPr="00B803A9">
        <w:rPr>
          <w:rFonts w:asciiTheme="minorEastAsia" w:hAnsiTheme="minorEastAsia" w:hint="eastAsia"/>
          <w:b/>
          <w:szCs w:val="21"/>
        </w:rPr>
        <w:t>指标权重的确定</w:t>
      </w:r>
    </w:p>
    <w:p w:rsidR="003C1704" w:rsidRPr="00B803A9" w:rsidRDefault="00BE4DB9" w:rsidP="00B803A9">
      <w:pPr>
        <w:spacing w:line="360" w:lineRule="auto"/>
        <w:rPr>
          <w:rFonts w:asciiTheme="minorEastAsia" w:hAnsiTheme="minorEastAsia"/>
          <w:szCs w:val="21"/>
        </w:rPr>
      </w:pPr>
      <w:r w:rsidRPr="00B803A9">
        <w:rPr>
          <w:rFonts w:asciiTheme="minorEastAsia" w:hAnsiTheme="minorEastAsia" w:hint="eastAsia"/>
          <w:szCs w:val="21"/>
        </w:rPr>
        <w:t xml:space="preserve">    根据</w:t>
      </w:r>
      <w:r w:rsidR="00393ABC" w:rsidRPr="00B803A9">
        <w:rPr>
          <w:rFonts w:asciiTheme="minorEastAsia" w:hAnsiTheme="minorEastAsia" w:hint="eastAsia"/>
          <w:szCs w:val="21"/>
        </w:rPr>
        <w:t>3.2</w:t>
      </w:r>
      <w:r w:rsidR="003C1704" w:rsidRPr="00B803A9">
        <w:rPr>
          <w:rFonts w:asciiTheme="minorEastAsia" w:hAnsiTheme="minorEastAsia" w:hint="eastAsia"/>
          <w:szCs w:val="21"/>
        </w:rPr>
        <w:t>至3.3的</w:t>
      </w:r>
      <w:r w:rsidR="00905584" w:rsidRPr="00B803A9">
        <w:rPr>
          <w:rFonts w:asciiTheme="minorEastAsia" w:hAnsiTheme="minorEastAsia" w:hint="eastAsia"/>
          <w:szCs w:val="21"/>
        </w:rPr>
        <w:t>相关公式，</w:t>
      </w:r>
      <w:r w:rsidR="009F4FC2">
        <w:rPr>
          <w:rFonts w:asciiTheme="minorEastAsia" w:hAnsiTheme="minorEastAsia" w:hint="eastAsia"/>
          <w:szCs w:val="21"/>
        </w:rPr>
        <w:t>得出小昆山镇增减挂钩项目</w:t>
      </w:r>
      <w:r w:rsidR="003C1704" w:rsidRPr="00B803A9">
        <w:rPr>
          <w:rFonts w:asciiTheme="minorEastAsia" w:hAnsiTheme="minorEastAsia" w:hint="eastAsia"/>
          <w:szCs w:val="21"/>
        </w:rPr>
        <w:t>综合成效及各评价因素的单层次权重向量，经检验，其一致性比率分别为0.02、0、0、0.06、0.008和0.01，均小于0.1，故具有较好的一致性。</w:t>
      </w:r>
    </w:p>
    <w:p w:rsidR="00CB6568" w:rsidRPr="00B803A9" w:rsidRDefault="00F67B96" w:rsidP="00B803A9">
      <w:pPr>
        <w:spacing w:line="360" w:lineRule="auto"/>
        <w:rPr>
          <w:rFonts w:asciiTheme="minorEastAsia" w:hAnsiTheme="minorEastAsia"/>
          <w:szCs w:val="21"/>
        </w:rPr>
      </w:pPr>
      <w:r w:rsidRPr="00B803A9">
        <w:rPr>
          <w:rFonts w:asciiTheme="minorEastAsia" w:hAnsiTheme="minorEastAsia" w:hint="eastAsia"/>
          <w:b/>
          <w:szCs w:val="21"/>
        </w:rPr>
        <w:t xml:space="preserve">    </w:t>
      </w:r>
      <w:r w:rsidR="00194909" w:rsidRPr="00B803A9">
        <w:rPr>
          <w:rFonts w:asciiTheme="minorEastAsia" w:hAnsiTheme="minorEastAsia" w:hint="eastAsia"/>
          <w:szCs w:val="21"/>
        </w:rPr>
        <w:t>根据</w:t>
      </w:r>
      <w:r w:rsidR="003C1704" w:rsidRPr="00B803A9">
        <w:rPr>
          <w:rFonts w:asciiTheme="minorEastAsia" w:hAnsiTheme="minorEastAsia" w:hint="eastAsia"/>
          <w:szCs w:val="21"/>
        </w:rPr>
        <w:t>3.4</w:t>
      </w:r>
      <w:r w:rsidR="006D27F1" w:rsidRPr="00B803A9">
        <w:rPr>
          <w:rFonts w:asciiTheme="minorEastAsia" w:hAnsiTheme="minorEastAsia" w:hint="eastAsia"/>
          <w:szCs w:val="21"/>
        </w:rPr>
        <w:t>的</w:t>
      </w:r>
      <w:r w:rsidR="002F335D" w:rsidRPr="00B803A9">
        <w:rPr>
          <w:rFonts w:asciiTheme="minorEastAsia" w:hAnsiTheme="minorEastAsia" w:hint="eastAsia"/>
          <w:szCs w:val="21"/>
        </w:rPr>
        <w:t>相关公式，</w:t>
      </w:r>
      <w:r w:rsidR="00194909" w:rsidRPr="00B803A9">
        <w:rPr>
          <w:rFonts w:asciiTheme="minorEastAsia" w:hAnsiTheme="minorEastAsia" w:hint="eastAsia"/>
          <w:szCs w:val="21"/>
        </w:rPr>
        <w:t>得出小昆山镇增减挂钩项目的组合权重。</w:t>
      </w:r>
    </w:p>
    <w:p w:rsidR="0028525B" w:rsidRPr="00B803A9" w:rsidRDefault="00331061" w:rsidP="00331061">
      <w:pPr>
        <w:tabs>
          <w:tab w:val="left" w:pos="2130"/>
        </w:tabs>
        <w:spacing w:line="360" w:lineRule="auto"/>
        <w:rPr>
          <w:rFonts w:asciiTheme="minorEastAsia" w:hAnsiTheme="minorEastAsia"/>
          <w:b/>
          <w:szCs w:val="21"/>
        </w:rPr>
      </w:pPr>
      <w:r>
        <w:rPr>
          <w:rFonts w:asciiTheme="minorEastAsia" w:hAnsiTheme="minorEastAsia" w:hint="eastAsia"/>
          <w:b/>
          <w:szCs w:val="21"/>
        </w:rPr>
        <w:t xml:space="preserve">4.2.4 </w:t>
      </w:r>
      <w:r w:rsidR="0024641A" w:rsidRPr="00B803A9">
        <w:rPr>
          <w:rFonts w:asciiTheme="minorEastAsia" w:hAnsiTheme="minorEastAsia" w:hint="eastAsia"/>
          <w:b/>
          <w:szCs w:val="21"/>
        </w:rPr>
        <w:t>综合评价</w:t>
      </w:r>
      <w:r w:rsidR="0028525B" w:rsidRPr="00B803A9">
        <w:rPr>
          <w:rFonts w:asciiTheme="minorEastAsia" w:hAnsiTheme="minorEastAsia" w:hint="eastAsia"/>
          <w:b/>
          <w:szCs w:val="21"/>
        </w:rPr>
        <w:t>分值的计算</w:t>
      </w:r>
    </w:p>
    <w:p w:rsidR="002F335D" w:rsidRDefault="002F335D" w:rsidP="009F4FC2">
      <w:pPr>
        <w:spacing w:line="360" w:lineRule="auto"/>
        <w:ind w:firstLine="420"/>
        <w:rPr>
          <w:rFonts w:asciiTheme="minorEastAsia" w:hAnsiTheme="minorEastAsia"/>
          <w:szCs w:val="21"/>
        </w:rPr>
      </w:pPr>
      <w:r w:rsidRPr="00B803A9">
        <w:rPr>
          <w:rFonts w:asciiTheme="minorEastAsia" w:hAnsiTheme="minorEastAsia" w:hint="eastAsia"/>
          <w:szCs w:val="21"/>
        </w:rPr>
        <w:t>按照</w:t>
      </w:r>
      <w:r w:rsidR="00D406ED" w:rsidRPr="00B803A9">
        <w:rPr>
          <w:rFonts w:asciiTheme="minorEastAsia" w:hAnsiTheme="minorEastAsia" w:hint="eastAsia"/>
          <w:szCs w:val="21"/>
        </w:rPr>
        <w:t>3.5</w:t>
      </w:r>
      <w:r w:rsidRPr="00B803A9">
        <w:rPr>
          <w:rFonts w:asciiTheme="minorEastAsia" w:hAnsiTheme="minorEastAsia" w:hint="eastAsia"/>
          <w:szCs w:val="21"/>
        </w:rPr>
        <w:t>综合评价分值的计算及效益等级划分，</w:t>
      </w:r>
      <w:r w:rsidR="009F4FC2">
        <w:rPr>
          <w:rFonts w:asciiTheme="minorEastAsia" w:hAnsiTheme="minorEastAsia" w:hint="eastAsia"/>
          <w:szCs w:val="21"/>
        </w:rPr>
        <w:t>最终</w:t>
      </w:r>
      <w:r w:rsidRPr="00B803A9">
        <w:rPr>
          <w:rFonts w:asciiTheme="minorEastAsia" w:hAnsiTheme="minorEastAsia" w:hint="eastAsia"/>
          <w:szCs w:val="21"/>
        </w:rPr>
        <w:t>计算出，小昆山镇城乡建设用地增减挂钩项目综合成效的分值为</w:t>
      </w:r>
      <w:r w:rsidR="00C37830" w:rsidRPr="00B803A9">
        <w:rPr>
          <w:rFonts w:asciiTheme="minorEastAsia" w:hAnsiTheme="minorEastAsia" w:hint="eastAsia"/>
          <w:szCs w:val="21"/>
        </w:rPr>
        <w:t>93.2分</w:t>
      </w:r>
      <w:r w:rsidR="00E55274">
        <w:rPr>
          <w:rFonts w:asciiTheme="minorEastAsia" w:hAnsiTheme="minorEastAsia" w:hint="eastAsia"/>
          <w:szCs w:val="21"/>
        </w:rPr>
        <w:t>（表6）</w:t>
      </w:r>
      <w:r w:rsidR="00A06034" w:rsidRPr="00B803A9">
        <w:rPr>
          <w:rFonts w:asciiTheme="minorEastAsia" w:hAnsiTheme="minorEastAsia" w:hint="eastAsia"/>
          <w:szCs w:val="21"/>
        </w:rPr>
        <w:t>，评价等级为优</w:t>
      </w:r>
      <w:r w:rsidR="00C37830" w:rsidRPr="00B803A9">
        <w:rPr>
          <w:rFonts w:asciiTheme="minorEastAsia" w:hAnsiTheme="minorEastAsia" w:hint="eastAsia"/>
          <w:szCs w:val="21"/>
        </w:rPr>
        <w:t>。</w:t>
      </w:r>
    </w:p>
    <w:p w:rsidR="009F4FC2" w:rsidRDefault="009F4FC2" w:rsidP="009F4FC2">
      <w:pPr>
        <w:spacing w:line="360" w:lineRule="auto"/>
        <w:jc w:val="center"/>
        <w:rPr>
          <w:rFonts w:asciiTheme="minorEastAsia" w:hAnsiTheme="minorEastAsia"/>
          <w:szCs w:val="21"/>
        </w:rPr>
      </w:pPr>
      <w:r w:rsidRPr="0066236D">
        <w:rPr>
          <w:rFonts w:ascii="宋体" w:eastAsia="宋体" w:hAnsi="宋体" w:hint="eastAsia"/>
          <w:b/>
          <w:szCs w:val="21"/>
        </w:rPr>
        <w:t>表</w:t>
      </w:r>
      <w:r>
        <w:rPr>
          <w:rFonts w:ascii="宋体" w:eastAsia="宋体" w:hAnsi="宋体" w:hint="eastAsia"/>
          <w:b/>
          <w:szCs w:val="21"/>
        </w:rPr>
        <w:t>6</w:t>
      </w:r>
      <w:r w:rsidRPr="0066236D">
        <w:rPr>
          <w:rFonts w:ascii="宋体" w:eastAsia="宋体" w:hAnsi="宋体" w:hint="eastAsia"/>
          <w:b/>
          <w:szCs w:val="21"/>
        </w:rPr>
        <w:t xml:space="preserve"> </w:t>
      </w:r>
      <w:r>
        <w:rPr>
          <w:rFonts w:ascii="宋体" w:eastAsia="宋体" w:hAnsi="宋体" w:hint="eastAsia"/>
          <w:b/>
          <w:szCs w:val="21"/>
        </w:rPr>
        <w:t>小昆山镇综合评价计算结果</w:t>
      </w:r>
    </w:p>
    <w:tbl>
      <w:tblPr>
        <w:tblStyle w:val="ad"/>
        <w:tblW w:w="7905" w:type="dxa"/>
        <w:tblBorders>
          <w:left w:val="none" w:sz="0" w:space="0" w:color="auto"/>
          <w:right w:val="none" w:sz="0" w:space="0" w:color="auto"/>
        </w:tblBorders>
        <w:tblLook w:val="04A0" w:firstRow="1" w:lastRow="0" w:firstColumn="1" w:lastColumn="0" w:noHBand="0" w:noVBand="1"/>
      </w:tblPr>
      <w:tblGrid>
        <w:gridCol w:w="959"/>
        <w:gridCol w:w="877"/>
        <w:gridCol w:w="824"/>
        <w:gridCol w:w="1134"/>
        <w:gridCol w:w="1276"/>
        <w:gridCol w:w="1417"/>
        <w:gridCol w:w="1418"/>
      </w:tblGrid>
      <w:tr w:rsidR="009F4FC2" w:rsidRPr="002E1A9D" w:rsidTr="009F4FC2">
        <w:trPr>
          <w:trHeight w:hRule="exact" w:val="255"/>
        </w:trPr>
        <w:tc>
          <w:tcPr>
            <w:tcW w:w="959" w:type="dxa"/>
            <w:vAlign w:val="center"/>
          </w:tcPr>
          <w:p w:rsidR="009F4FC2" w:rsidRPr="002E1A9D" w:rsidRDefault="009F4FC2" w:rsidP="009F4FC2">
            <w:pPr>
              <w:jc w:val="center"/>
              <w:rPr>
                <w:rFonts w:ascii="宋体" w:eastAsia="宋体" w:hAnsi="宋体"/>
                <w:b/>
                <w:sz w:val="18"/>
                <w:szCs w:val="18"/>
              </w:rPr>
            </w:pPr>
            <w:r w:rsidRPr="002E1A9D">
              <w:rPr>
                <w:rFonts w:ascii="宋体" w:eastAsia="宋体" w:hAnsi="宋体" w:hint="eastAsia"/>
                <w:b/>
                <w:sz w:val="18"/>
                <w:szCs w:val="18"/>
              </w:rPr>
              <w:t>目标层A</w:t>
            </w:r>
          </w:p>
        </w:tc>
        <w:tc>
          <w:tcPr>
            <w:tcW w:w="877" w:type="dxa"/>
            <w:vAlign w:val="center"/>
          </w:tcPr>
          <w:p w:rsidR="009F4FC2" w:rsidRPr="002E1A9D" w:rsidRDefault="009F4FC2" w:rsidP="009F4FC2">
            <w:pPr>
              <w:jc w:val="center"/>
              <w:rPr>
                <w:rFonts w:ascii="宋体" w:eastAsia="宋体" w:hAnsi="宋体"/>
                <w:b/>
                <w:sz w:val="18"/>
                <w:szCs w:val="18"/>
              </w:rPr>
            </w:pPr>
            <w:r w:rsidRPr="002E1A9D">
              <w:rPr>
                <w:rFonts w:ascii="宋体" w:eastAsia="宋体" w:hAnsi="宋体" w:hint="eastAsia"/>
                <w:b/>
                <w:sz w:val="18"/>
                <w:szCs w:val="18"/>
              </w:rPr>
              <w:t>因素层B</w:t>
            </w:r>
          </w:p>
        </w:tc>
        <w:tc>
          <w:tcPr>
            <w:tcW w:w="824" w:type="dxa"/>
            <w:vAlign w:val="center"/>
          </w:tcPr>
          <w:p w:rsidR="009F4FC2" w:rsidRPr="002E1A9D" w:rsidRDefault="009F4FC2" w:rsidP="009F4FC2">
            <w:pPr>
              <w:jc w:val="center"/>
              <w:rPr>
                <w:rFonts w:ascii="宋体" w:eastAsia="宋体" w:hAnsi="宋体"/>
                <w:b/>
                <w:sz w:val="18"/>
                <w:szCs w:val="18"/>
              </w:rPr>
            </w:pPr>
            <w:r w:rsidRPr="002E1A9D">
              <w:rPr>
                <w:rFonts w:ascii="宋体" w:eastAsia="宋体" w:hAnsi="宋体" w:hint="eastAsia"/>
                <w:b/>
                <w:sz w:val="18"/>
                <w:szCs w:val="18"/>
              </w:rPr>
              <w:t>权重</w:t>
            </w:r>
          </w:p>
        </w:tc>
        <w:tc>
          <w:tcPr>
            <w:tcW w:w="1134" w:type="dxa"/>
            <w:vAlign w:val="center"/>
          </w:tcPr>
          <w:p w:rsidR="009F4FC2" w:rsidRPr="002E1A9D" w:rsidRDefault="009F4FC2" w:rsidP="009F4FC2">
            <w:pPr>
              <w:jc w:val="center"/>
              <w:rPr>
                <w:rFonts w:ascii="宋体" w:eastAsia="宋体" w:hAnsi="宋体"/>
                <w:b/>
                <w:sz w:val="18"/>
                <w:szCs w:val="18"/>
              </w:rPr>
            </w:pPr>
            <w:r w:rsidRPr="002E1A9D">
              <w:rPr>
                <w:rFonts w:ascii="宋体" w:eastAsia="宋体" w:hAnsi="宋体" w:hint="eastAsia"/>
                <w:b/>
                <w:sz w:val="18"/>
                <w:szCs w:val="18"/>
              </w:rPr>
              <w:t>指标层C</w:t>
            </w:r>
          </w:p>
        </w:tc>
        <w:tc>
          <w:tcPr>
            <w:tcW w:w="1276" w:type="dxa"/>
            <w:vAlign w:val="center"/>
          </w:tcPr>
          <w:p w:rsidR="009F4FC2" w:rsidRPr="002E1A9D" w:rsidRDefault="009F4FC2" w:rsidP="009F4FC2">
            <w:pPr>
              <w:jc w:val="center"/>
              <w:rPr>
                <w:rFonts w:ascii="宋体" w:eastAsia="宋体" w:hAnsi="宋体"/>
                <w:b/>
                <w:sz w:val="18"/>
                <w:szCs w:val="18"/>
              </w:rPr>
            </w:pPr>
            <w:r w:rsidRPr="002E1A9D">
              <w:rPr>
                <w:rFonts w:ascii="宋体" w:eastAsia="宋体" w:hAnsi="宋体" w:hint="eastAsia"/>
                <w:b/>
                <w:sz w:val="18"/>
                <w:szCs w:val="18"/>
              </w:rPr>
              <w:t>组合权重</w:t>
            </w:r>
          </w:p>
        </w:tc>
        <w:tc>
          <w:tcPr>
            <w:tcW w:w="1417" w:type="dxa"/>
            <w:vAlign w:val="center"/>
          </w:tcPr>
          <w:p w:rsidR="009F4FC2" w:rsidRPr="002E1A9D" w:rsidRDefault="009F4FC2" w:rsidP="009F4FC2">
            <w:pPr>
              <w:jc w:val="center"/>
              <w:rPr>
                <w:rFonts w:ascii="宋体" w:eastAsia="宋体" w:hAnsi="宋体"/>
                <w:b/>
                <w:sz w:val="18"/>
                <w:szCs w:val="18"/>
              </w:rPr>
            </w:pPr>
            <w:r>
              <w:rPr>
                <w:rFonts w:ascii="宋体" w:eastAsia="宋体" w:hAnsi="宋体" w:hint="eastAsia"/>
                <w:b/>
                <w:sz w:val="18"/>
                <w:szCs w:val="18"/>
              </w:rPr>
              <w:t>指标评价分值</w:t>
            </w:r>
          </w:p>
        </w:tc>
        <w:tc>
          <w:tcPr>
            <w:tcW w:w="1418" w:type="dxa"/>
            <w:vAlign w:val="center"/>
          </w:tcPr>
          <w:p w:rsidR="009F4FC2" w:rsidRPr="002E1A9D" w:rsidRDefault="009F4FC2" w:rsidP="009F4FC2">
            <w:pPr>
              <w:jc w:val="center"/>
              <w:rPr>
                <w:rFonts w:ascii="宋体" w:eastAsia="宋体" w:hAnsi="宋体"/>
                <w:b/>
                <w:sz w:val="18"/>
                <w:szCs w:val="18"/>
              </w:rPr>
            </w:pPr>
            <w:r>
              <w:rPr>
                <w:rFonts w:ascii="宋体" w:eastAsia="宋体" w:hAnsi="宋体" w:hint="eastAsia"/>
                <w:b/>
                <w:sz w:val="18"/>
                <w:szCs w:val="18"/>
              </w:rPr>
              <w:t>综合成效分值</w:t>
            </w:r>
          </w:p>
        </w:tc>
      </w:tr>
      <w:tr w:rsidR="009F4FC2" w:rsidRPr="002E1A9D" w:rsidTr="009F4FC2">
        <w:trPr>
          <w:trHeight w:hRule="exact" w:val="255"/>
        </w:trPr>
        <w:tc>
          <w:tcPr>
            <w:tcW w:w="959"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A</w:t>
            </w:r>
          </w:p>
        </w:tc>
        <w:tc>
          <w:tcPr>
            <w:tcW w:w="877" w:type="dxa"/>
            <w:vMerge w:val="restart"/>
            <w:vAlign w:val="center"/>
          </w:tcPr>
          <w:p w:rsidR="009F4FC2" w:rsidRPr="002E1A9D" w:rsidRDefault="009F4FC2" w:rsidP="009F4FC2">
            <w:pPr>
              <w:jc w:val="center"/>
              <w:rPr>
                <w:rFonts w:ascii="宋体" w:eastAsia="宋体" w:hAnsi="宋体"/>
                <w:sz w:val="18"/>
                <w:szCs w:val="18"/>
              </w:rPr>
            </w:pPr>
            <w:r w:rsidRPr="00E0244A">
              <w:rPr>
                <w:rFonts w:ascii="宋体" w:eastAsia="宋体" w:hAnsi="宋体" w:hint="eastAsia"/>
                <w:sz w:val="18"/>
                <w:szCs w:val="18"/>
              </w:rPr>
              <w:t>B</w:t>
            </w:r>
            <w:r w:rsidRPr="00053C87">
              <w:rPr>
                <w:rFonts w:ascii="宋体" w:eastAsia="宋体" w:hAnsi="宋体" w:hint="eastAsia"/>
                <w:sz w:val="18"/>
                <w:szCs w:val="18"/>
                <w:vertAlign w:val="subscript"/>
              </w:rPr>
              <w:t>1</w:t>
            </w:r>
          </w:p>
        </w:tc>
        <w:tc>
          <w:tcPr>
            <w:tcW w:w="824"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0.14</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3.5</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3.5</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3</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75</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2.6</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4</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75</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2.6</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restart"/>
            <w:vAlign w:val="center"/>
          </w:tcPr>
          <w:p w:rsidR="009F4FC2" w:rsidRPr="002E1A9D" w:rsidRDefault="009F4FC2" w:rsidP="009F4FC2">
            <w:pPr>
              <w:jc w:val="center"/>
              <w:rPr>
                <w:rFonts w:ascii="宋体" w:eastAsia="宋体" w:hAnsi="宋体"/>
                <w:sz w:val="18"/>
                <w:szCs w:val="18"/>
              </w:rPr>
            </w:pPr>
            <w:r w:rsidRPr="00E0244A">
              <w:rPr>
                <w:rFonts w:ascii="宋体" w:eastAsia="宋体" w:hAnsi="宋体" w:hint="eastAsia"/>
                <w:sz w:val="18"/>
                <w:szCs w:val="18"/>
              </w:rPr>
              <w:t>B</w:t>
            </w:r>
            <w:r w:rsidRPr="00053C87">
              <w:rPr>
                <w:rFonts w:ascii="宋体" w:eastAsia="宋体" w:hAnsi="宋体" w:hint="eastAsia"/>
                <w:sz w:val="18"/>
                <w:szCs w:val="18"/>
                <w:vertAlign w:val="subscript"/>
              </w:rPr>
              <w:t>2</w:t>
            </w:r>
          </w:p>
        </w:tc>
        <w:tc>
          <w:tcPr>
            <w:tcW w:w="824"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0.14</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5</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84</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2.9</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6</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97</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3.4</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7</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65</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2.3</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8</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90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3.2</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restart"/>
            <w:vAlign w:val="center"/>
          </w:tcPr>
          <w:p w:rsidR="009F4FC2" w:rsidRPr="002E1A9D" w:rsidRDefault="009F4FC2" w:rsidP="009F4FC2">
            <w:pPr>
              <w:jc w:val="center"/>
              <w:rPr>
                <w:rFonts w:ascii="宋体" w:eastAsia="宋体" w:hAnsi="宋体"/>
                <w:sz w:val="18"/>
                <w:szCs w:val="18"/>
              </w:rPr>
            </w:pPr>
            <w:r w:rsidRPr="00E0244A">
              <w:rPr>
                <w:rFonts w:ascii="宋体" w:eastAsia="宋体" w:hAnsi="宋体" w:hint="eastAsia"/>
                <w:sz w:val="18"/>
                <w:szCs w:val="18"/>
              </w:rPr>
              <w:t>B</w:t>
            </w:r>
            <w:r w:rsidRPr="00053C87">
              <w:rPr>
                <w:rFonts w:ascii="宋体" w:eastAsia="宋体" w:hAnsi="宋体" w:hint="eastAsia"/>
                <w:sz w:val="18"/>
                <w:szCs w:val="18"/>
                <w:vertAlign w:val="subscript"/>
              </w:rPr>
              <w:t>3</w:t>
            </w:r>
          </w:p>
        </w:tc>
        <w:tc>
          <w:tcPr>
            <w:tcW w:w="824"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0.29</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9</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0.064</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6.4</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10</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3.5</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11</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0.070</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7.0</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12</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0.064</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6.4</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13</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0.055</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5.5</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restart"/>
            <w:vAlign w:val="center"/>
          </w:tcPr>
          <w:p w:rsidR="009F4FC2" w:rsidRPr="002E1A9D" w:rsidRDefault="009F4FC2" w:rsidP="009F4FC2">
            <w:pPr>
              <w:jc w:val="center"/>
              <w:rPr>
                <w:rFonts w:ascii="宋体" w:eastAsia="宋体" w:hAnsi="宋体"/>
                <w:sz w:val="18"/>
                <w:szCs w:val="18"/>
              </w:rPr>
            </w:pPr>
            <w:r w:rsidRPr="00E0244A">
              <w:rPr>
                <w:rFonts w:ascii="宋体" w:eastAsia="宋体" w:hAnsi="宋体" w:hint="eastAsia"/>
                <w:sz w:val="18"/>
                <w:szCs w:val="18"/>
              </w:rPr>
              <w:t>B</w:t>
            </w:r>
            <w:r w:rsidRPr="00053C87">
              <w:rPr>
                <w:rFonts w:ascii="宋体" w:eastAsia="宋体" w:hAnsi="宋体" w:hint="eastAsia"/>
                <w:sz w:val="18"/>
                <w:szCs w:val="18"/>
                <w:vertAlign w:val="subscript"/>
              </w:rPr>
              <w:t>4</w:t>
            </w:r>
          </w:p>
        </w:tc>
        <w:tc>
          <w:tcPr>
            <w:tcW w:w="824"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0.13</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14</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0.040</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4.0</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b/>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15</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0.036</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3.6</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b/>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16</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0.036</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3.6</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b/>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17</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0.017</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1.7</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restart"/>
            <w:vAlign w:val="center"/>
          </w:tcPr>
          <w:p w:rsidR="009F4FC2" w:rsidRPr="002E1A9D" w:rsidRDefault="009F4FC2" w:rsidP="009F4FC2">
            <w:pPr>
              <w:jc w:val="center"/>
              <w:rPr>
                <w:rFonts w:ascii="宋体" w:eastAsia="宋体" w:hAnsi="宋体"/>
                <w:sz w:val="18"/>
                <w:szCs w:val="18"/>
              </w:rPr>
            </w:pPr>
            <w:r w:rsidRPr="00E0244A">
              <w:rPr>
                <w:rFonts w:ascii="宋体" w:eastAsia="宋体" w:hAnsi="宋体" w:hint="eastAsia"/>
                <w:sz w:val="18"/>
                <w:szCs w:val="18"/>
              </w:rPr>
              <w:t>B</w:t>
            </w:r>
            <w:r w:rsidRPr="00596FA8">
              <w:rPr>
                <w:rFonts w:ascii="宋体" w:eastAsia="宋体" w:hAnsi="宋体" w:hint="eastAsia"/>
                <w:sz w:val="18"/>
                <w:szCs w:val="18"/>
                <w:vertAlign w:val="subscript"/>
              </w:rPr>
              <w:t>5</w:t>
            </w:r>
          </w:p>
        </w:tc>
        <w:tc>
          <w:tcPr>
            <w:tcW w:w="824" w:type="dxa"/>
            <w:vMerge w:val="restart"/>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0.27</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18</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0.070</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95</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6.7</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19</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0.022</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2.2</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20</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0.027</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92</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2.5</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21</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0.038</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3.8</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22</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0.059</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89</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5.3</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Merge/>
            <w:vAlign w:val="center"/>
          </w:tcPr>
          <w:p w:rsidR="009F4FC2" w:rsidRPr="002E1A9D" w:rsidRDefault="009F4FC2" w:rsidP="009F4FC2">
            <w:pPr>
              <w:jc w:val="center"/>
              <w:rPr>
                <w:rFonts w:ascii="宋体" w:eastAsia="宋体" w:hAnsi="宋体"/>
                <w:sz w:val="18"/>
                <w:szCs w:val="18"/>
              </w:rPr>
            </w:pPr>
          </w:p>
        </w:tc>
        <w:tc>
          <w:tcPr>
            <w:tcW w:w="824" w:type="dxa"/>
            <w:vMerge/>
            <w:vAlign w:val="center"/>
          </w:tcPr>
          <w:p w:rsidR="009F4FC2" w:rsidRPr="002E1A9D" w:rsidRDefault="009F4FC2" w:rsidP="009F4FC2">
            <w:pPr>
              <w:jc w:val="center"/>
              <w:rPr>
                <w:rFonts w:ascii="宋体" w:eastAsia="宋体" w:hAnsi="宋体"/>
                <w:sz w:val="18"/>
                <w:szCs w:val="18"/>
              </w:rPr>
            </w:pP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23</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0.054</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70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3.8</w:t>
            </w:r>
          </w:p>
        </w:tc>
      </w:tr>
      <w:tr w:rsidR="009F4FC2" w:rsidRPr="002E1A9D" w:rsidTr="009F4FC2">
        <w:trPr>
          <w:trHeight w:hRule="exact" w:val="255"/>
        </w:trPr>
        <w:tc>
          <w:tcPr>
            <w:tcW w:w="959" w:type="dxa"/>
            <w:vMerge/>
            <w:vAlign w:val="center"/>
          </w:tcPr>
          <w:p w:rsidR="009F4FC2" w:rsidRPr="002E1A9D" w:rsidRDefault="009F4FC2" w:rsidP="009F4FC2">
            <w:pPr>
              <w:jc w:val="center"/>
              <w:rPr>
                <w:rFonts w:ascii="宋体" w:eastAsia="宋体" w:hAnsi="宋体"/>
                <w:b/>
                <w:sz w:val="18"/>
                <w:szCs w:val="18"/>
              </w:rPr>
            </w:pPr>
          </w:p>
        </w:tc>
        <w:tc>
          <w:tcPr>
            <w:tcW w:w="877"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B</w:t>
            </w:r>
            <w:r w:rsidRPr="00596FA8">
              <w:rPr>
                <w:rFonts w:ascii="宋体" w:eastAsia="宋体" w:hAnsi="宋体" w:hint="eastAsia"/>
                <w:sz w:val="18"/>
                <w:szCs w:val="18"/>
                <w:vertAlign w:val="subscript"/>
              </w:rPr>
              <w:t>6</w:t>
            </w:r>
          </w:p>
        </w:tc>
        <w:tc>
          <w:tcPr>
            <w:tcW w:w="82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w:t>
            </w:r>
          </w:p>
        </w:tc>
        <w:tc>
          <w:tcPr>
            <w:tcW w:w="1134"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C</w:t>
            </w:r>
            <w:r w:rsidRPr="00053C87">
              <w:rPr>
                <w:rFonts w:ascii="宋体" w:eastAsia="宋体" w:hAnsi="宋体" w:hint="eastAsia"/>
                <w:sz w:val="18"/>
                <w:szCs w:val="18"/>
                <w:vertAlign w:val="subscript"/>
              </w:rPr>
              <w:t>24</w:t>
            </w:r>
          </w:p>
        </w:tc>
        <w:tc>
          <w:tcPr>
            <w:tcW w:w="1276" w:type="dxa"/>
            <w:vAlign w:val="center"/>
          </w:tcPr>
          <w:p w:rsidR="009F4FC2" w:rsidRPr="002E1A9D" w:rsidRDefault="009F4FC2" w:rsidP="009F4FC2">
            <w:pPr>
              <w:jc w:val="center"/>
              <w:rPr>
                <w:rFonts w:ascii="宋体" w:eastAsia="宋体" w:hAnsi="宋体"/>
                <w:sz w:val="18"/>
                <w:szCs w:val="18"/>
              </w:rPr>
            </w:pPr>
            <w:r w:rsidRPr="002E1A9D">
              <w:rPr>
                <w:rFonts w:ascii="宋体" w:eastAsia="宋体" w:hAnsi="宋体" w:hint="eastAsia"/>
                <w:sz w:val="18"/>
                <w:szCs w:val="18"/>
              </w:rPr>
              <w:t>0.033</w:t>
            </w:r>
          </w:p>
        </w:tc>
        <w:tc>
          <w:tcPr>
            <w:tcW w:w="1417"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100</w:t>
            </w:r>
          </w:p>
        </w:tc>
        <w:tc>
          <w:tcPr>
            <w:tcW w:w="1418" w:type="dxa"/>
            <w:vAlign w:val="center"/>
          </w:tcPr>
          <w:p w:rsidR="009F4FC2" w:rsidRPr="007F1E27" w:rsidRDefault="009F4FC2" w:rsidP="009F4FC2">
            <w:pPr>
              <w:jc w:val="center"/>
              <w:rPr>
                <w:rFonts w:ascii="宋体" w:eastAsia="宋体" w:hAnsi="宋体"/>
                <w:sz w:val="18"/>
                <w:szCs w:val="18"/>
              </w:rPr>
            </w:pPr>
            <w:r w:rsidRPr="007F1E27">
              <w:rPr>
                <w:rFonts w:ascii="宋体" w:eastAsia="宋体" w:hAnsi="宋体" w:hint="eastAsia"/>
                <w:sz w:val="18"/>
                <w:szCs w:val="18"/>
              </w:rPr>
              <w:t>3.3</w:t>
            </w:r>
          </w:p>
        </w:tc>
      </w:tr>
      <w:tr w:rsidR="009F4FC2" w:rsidRPr="002E1A9D" w:rsidTr="009F4FC2">
        <w:trPr>
          <w:trHeight w:hRule="exact" w:val="255"/>
        </w:trPr>
        <w:tc>
          <w:tcPr>
            <w:tcW w:w="959" w:type="dxa"/>
            <w:vAlign w:val="center"/>
          </w:tcPr>
          <w:p w:rsidR="009F4FC2" w:rsidRPr="002E1A9D" w:rsidRDefault="009F4FC2" w:rsidP="009F4FC2">
            <w:pPr>
              <w:spacing w:line="240" w:lineRule="exact"/>
              <w:jc w:val="center"/>
              <w:rPr>
                <w:rFonts w:ascii="宋体" w:eastAsia="宋体" w:hAnsi="宋体"/>
                <w:b/>
                <w:sz w:val="18"/>
                <w:szCs w:val="18"/>
              </w:rPr>
            </w:pPr>
            <w:r>
              <w:rPr>
                <w:rFonts w:ascii="宋体" w:eastAsia="宋体" w:hAnsi="宋体" w:hint="eastAsia"/>
                <w:b/>
                <w:sz w:val="18"/>
                <w:szCs w:val="18"/>
              </w:rPr>
              <w:t>小计</w:t>
            </w:r>
          </w:p>
        </w:tc>
        <w:tc>
          <w:tcPr>
            <w:tcW w:w="877" w:type="dxa"/>
            <w:vAlign w:val="center"/>
          </w:tcPr>
          <w:p w:rsidR="009F4FC2" w:rsidRPr="002E1A9D" w:rsidRDefault="009F4FC2" w:rsidP="009F4FC2">
            <w:pPr>
              <w:spacing w:line="240" w:lineRule="exact"/>
              <w:jc w:val="center"/>
              <w:rPr>
                <w:rFonts w:ascii="宋体" w:eastAsia="宋体" w:hAnsi="宋体"/>
                <w:sz w:val="18"/>
                <w:szCs w:val="18"/>
              </w:rPr>
            </w:pPr>
            <w:r>
              <w:rPr>
                <w:rFonts w:ascii="宋体" w:eastAsia="宋体" w:hAnsi="宋体" w:hint="eastAsia"/>
                <w:sz w:val="18"/>
                <w:szCs w:val="18"/>
              </w:rPr>
              <w:t>—</w:t>
            </w:r>
          </w:p>
        </w:tc>
        <w:tc>
          <w:tcPr>
            <w:tcW w:w="824" w:type="dxa"/>
            <w:vAlign w:val="center"/>
          </w:tcPr>
          <w:p w:rsidR="009F4FC2" w:rsidRPr="002E1A9D" w:rsidRDefault="009F4FC2" w:rsidP="009F4FC2">
            <w:pPr>
              <w:spacing w:line="240" w:lineRule="exact"/>
              <w:jc w:val="center"/>
              <w:rPr>
                <w:rFonts w:ascii="宋体" w:eastAsia="宋体" w:hAnsi="宋体"/>
                <w:sz w:val="18"/>
                <w:szCs w:val="18"/>
              </w:rPr>
            </w:pPr>
            <w:r>
              <w:rPr>
                <w:rFonts w:ascii="宋体" w:eastAsia="宋体" w:hAnsi="宋体" w:hint="eastAsia"/>
                <w:sz w:val="18"/>
                <w:szCs w:val="18"/>
              </w:rPr>
              <w:t>—</w:t>
            </w:r>
          </w:p>
        </w:tc>
        <w:tc>
          <w:tcPr>
            <w:tcW w:w="1134" w:type="dxa"/>
            <w:vAlign w:val="center"/>
          </w:tcPr>
          <w:p w:rsidR="009F4FC2" w:rsidRPr="002E1A9D" w:rsidRDefault="009F4FC2" w:rsidP="009F4FC2">
            <w:pPr>
              <w:spacing w:line="240" w:lineRule="exact"/>
              <w:jc w:val="center"/>
              <w:rPr>
                <w:rFonts w:ascii="宋体" w:eastAsia="宋体" w:hAnsi="宋体"/>
                <w:sz w:val="18"/>
                <w:szCs w:val="18"/>
              </w:rPr>
            </w:pPr>
            <w:r>
              <w:rPr>
                <w:rFonts w:ascii="宋体" w:eastAsia="宋体" w:hAnsi="宋体" w:hint="eastAsia"/>
                <w:sz w:val="18"/>
                <w:szCs w:val="18"/>
              </w:rPr>
              <w:t>—</w:t>
            </w:r>
          </w:p>
        </w:tc>
        <w:tc>
          <w:tcPr>
            <w:tcW w:w="1276" w:type="dxa"/>
            <w:vAlign w:val="center"/>
          </w:tcPr>
          <w:p w:rsidR="009F4FC2" w:rsidRPr="002E1A9D" w:rsidRDefault="009F4FC2" w:rsidP="009F4FC2">
            <w:pPr>
              <w:spacing w:line="240" w:lineRule="exact"/>
              <w:jc w:val="center"/>
              <w:rPr>
                <w:rFonts w:ascii="宋体" w:eastAsia="宋体" w:hAnsi="宋体"/>
                <w:sz w:val="18"/>
                <w:szCs w:val="18"/>
              </w:rPr>
            </w:pPr>
            <w:r>
              <w:rPr>
                <w:rFonts w:ascii="宋体" w:eastAsia="宋体" w:hAnsi="宋体" w:hint="eastAsia"/>
                <w:sz w:val="18"/>
                <w:szCs w:val="18"/>
              </w:rPr>
              <w:t>—</w:t>
            </w:r>
          </w:p>
        </w:tc>
        <w:tc>
          <w:tcPr>
            <w:tcW w:w="1417" w:type="dxa"/>
            <w:vAlign w:val="center"/>
          </w:tcPr>
          <w:p w:rsidR="009F4FC2" w:rsidRPr="002E1A9D" w:rsidRDefault="009F4FC2" w:rsidP="009F4FC2">
            <w:pPr>
              <w:spacing w:line="240" w:lineRule="exact"/>
              <w:jc w:val="center"/>
              <w:rPr>
                <w:rFonts w:ascii="宋体" w:eastAsia="宋体" w:hAnsi="宋体"/>
                <w:sz w:val="18"/>
                <w:szCs w:val="18"/>
              </w:rPr>
            </w:pPr>
            <w:r>
              <w:rPr>
                <w:rFonts w:ascii="宋体" w:eastAsia="宋体" w:hAnsi="宋体" w:hint="eastAsia"/>
                <w:sz w:val="18"/>
                <w:szCs w:val="18"/>
              </w:rPr>
              <w:t>—</w:t>
            </w:r>
          </w:p>
        </w:tc>
        <w:tc>
          <w:tcPr>
            <w:tcW w:w="1418" w:type="dxa"/>
            <w:vAlign w:val="center"/>
          </w:tcPr>
          <w:p w:rsidR="009F4FC2" w:rsidRPr="00535F6D" w:rsidRDefault="009F4FC2" w:rsidP="009F4FC2">
            <w:pPr>
              <w:spacing w:line="240" w:lineRule="exact"/>
              <w:jc w:val="center"/>
              <w:rPr>
                <w:rFonts w:ascii="宋体" w:eastAsia="宋体" w:hAnsi="宋体"/>
                <w:b/>
                <w:sz w:val="18"/>
                <w:szCs w:val="18"/>
              </w:rPr>
            </w:pPr>
            <w:r w:rsidRPr="00535F6D">
              <w:rPr>
                <w:rFonts w:ascii="宋体" w:eastAsia="宋体" w:hAnsi="宋体" w:hint="eastAsia"/>
                <w:b/>
                <w:sz w:val="18"/>
                <w:szCs w:val="18"/>
              </w:rPr>
              <w:t>93.2</w:t>
            </w:r>
          </w:p>
        </w:tc>
      </w:tr>
    </w:tbl>
    <w:p w:rsidR="00244074" w:rsidRPr="00244074" w:rsidRDefault="004B0CF2" w:rsidP="00B803A9">
      <w:pPr>
        <w:spacing w:line="360" w:lineRule="auto"/>
        <w:rPr>
          <w:rFonts w:asciiTheme="minorEastAsia" w:hAnsiTheme="minorEastAsia"/>
          <w:b/>
          <w:szCs w:val="21"/>
        </w:rPr>
      </w:pPr>
      <w:r w:rsidRPr="00B803A9">
        <w:rPr>
          <w:rFonts w:asciiTheme="minorEastAsia" w:hAnsiTheme="minorEastAsia" w:hint="eastAsia"/>
          <w:szCs w:val="21"/>
        </w:rPr>
        <w:t xml:space="preserve"> </w:t>
      </w:r>
      <w:r w:rsidR="00331061">
        <w:rPr>
          <w:rFonts w:asciiTheme="minorEastAsia" w:hAnsiTheme="minorEastAsia" w:hint="eastAsia"/>
          <w:szCs w:val="21"/>
        </w:rPr>
        <w:t xml:space="preserve">   </w:t>
      </w:r>
      <w:r w:rsidR="00244074" w:rsidRPr="00244074">
        <w:rPr>
          <w:rFonts w:asciiTheme="minorEastAsia" w:hAnsiTheme="minorEastAsia" w:hint="eastAsia"/>
          <w:b/>
          <w:szCs w:val="21"/>
        </w:rPr>
        <w:t>4.3小结</w:t>
      </w:r>
    </w:p>
    <w:p w:rsidR="00F17315" w:rsidRPr="00B803A9" w:rsidRDefault="00A208E6" w:rsidP="00A4156C">
      <w:pPr>
        <w:spacing w:line="360" w:lineRule="auto"/>
        <w:ind w:firstLineChars="200" w:firstLine="420"/>
        <w:rPr>
          <w:rFonts w:asciiTheme="minorEastAsia" w:hAnsiTheme="minorEastAsia"/>
          <w:szCs w:val="21"/>
        </w:rPr>
      </w:pPr>
      <w:r w:rsidRPr="00B803A9">
        <w:rPr>
          <w:rFonts w:asciiTheme="minorEastAsia" w:hAnsiTheme="minorEastAsia" w:hint="eastAsia"/>
          <w:szCs w:val="21"/>
        </w:rPr>
        <w:t>本研究</w:t>
      </w:r>
      <w:r w:rsidR="00075E0A" w:rsidRPr="00B803A9">
        <w:rPr>
          <w:rFonts w:asciiTheme="minorEastAsia" w:hAnsiTheme="minorEastAsia" w:hint="eastAsia"/>
          <w:szCs w:val="21"/>
        </w:rPr>
        <w:t>分析提炼出了一套</w:t>
      </w:r>
      <w:r w:rsidRPr="00B803A9">
        <w:rPr>
          <w:rFonts w:asciiTheme="minorEastAsia" w:hAnsiTheme="minorEastAsia" w:hint="eastAsia"/>
          <w:szCs w:val="21"/>
        </w:rPr>
        <w:t>城乡建设用地</w:t>
      </w:r>
      <w:r w:rsidR="00075E0A" w:rsidRPr="00B803A9">
        <w:rPr>
          <w:rFonts w:asciiTheme="minorEastAsia" w:hAnsiTheme="minorEastAsia" w:hint="eastAsia"/>
          <w:szCs w:val="21"/>
        </w:rPr>
        <w:t>增减挂钩综合</w:t>
      </w:r>
      <w:r w:rsidRPr="00B803A9">
        <w:rPr>
          <w:rFonts w:asciiTheme="minorEastAsia" w:hAnsiTheme="minorEastAsia" w:hint="eastAsia"/>
          <w:szCs w:val="21"/>
        </w:rPr>
        <w:t>成效</w:t>
      </w:r>
      <w:r w:rsidR="00630472" w:rsidRPr="00B803A9">
        <w:rPr>
          <w:rFonts w:asciiTheme="minorEastAsia" w:hAnsiTheme="minorEastAsia" w:hint="eastAsia"/>
          <w:szCs w:val="21"/>
        </w:rPr>
        <w:t>评价</w:t>
      </w:r>
      <w:r w:rsidRPr="00B803A9">
        <w:rPr>
          <w:rFonts w:asciiTheme="minorEastAsia" w:hAnsiTheme="minorEastAsia" w:hint="eastAsia"/>
          <w:szCs w:val="21"/>
        </w:rPr>
        <w:t>指标体系，</w:t>
      </w:r>
      <w:r w:rsidR="00C20F32" w:rsidRPr="00B803A9">
        <w:rPr>
          <w:rFonts w:asciiTheme="minorEastAsia" w:hAnsiTheme="minorEastAsia" w:hint="eastAsia"/>
          <w:szCs w:val="21"/>
        </w:rPr>
        <w:t>并利用该体系对松江区小昆山镇增减挂钩项目进行</w:t>
      </w:r>
      <w:r w:rsidR="00630472" w:rsidRPr="00B803A9">
        <w:rPr>
          <w:rFonts w:asciiTheme="minorEastAsia" w:hAnsiTheme="minorEastAsia" w:hint="eastAsia"/>
          <w:szCs w:val="21"/>
        </w:rPr>
        <w:t>评价</w:t>
      </w:r>
      <w:r w:rsidR="00C20F32" w:rsidRPr="00B803A9">
        <w:rPr>
          <w:rFonts w:asciiTheme="minorEastAsia" w:hAnsiTheme="minorEastAsia" w:hint="eastAsia"/>
          <w:szCs w:val="21"/>
        </w:rPr>
        <w:t>，结果</w:t>
      </w:r>
      <w:r w:rsidR="00DC70AC" w:rsidRPr="00B803A9">
        <w:rPr>
          <w:rFonts w:asciiTheme="minorEastAsia" w:hAnsiTheme="minorEastAsia" w:hint="eastAsia"/>
          <w:szCs w:val="21"/>
        </w:rPr>
        <w:t>证实</w:t>
      </w:r>
      <w:r w:rsidR="00C20F32" w:rsidRPr="00B803A9">
        <w:rPr>
          <w:rFonts w:asciiTheme="minorEastAsia" w:hAnsiTheme="minorEastAsia" w:hint="eastAsia"/>
          <w:szCs w:val="21"/>
        </w:rPr>
        <w:t>，</w:t>
      </w:r>
      <w:r w:rsidR="00DC70AC" w:rsidRPr="00B803A9">
        <w:rPr>
          <w:rFonts w:asciiTheme="minorEastAsia" w:hAnsiTheme="minorEastAsia" w:hint="eastAsia"/>
          <w:szCs w:val="21"/>
        </w:rPr>
        <w:t>该指标体系总体上能够反映出</w:t>
      </w:r>
      <w:r w:rsidR="009F4FC2">
        <w:rPr>
          <w:rFonts w:asciiTheme="minorEastAsia" w:hAnsiTheme="minorEastAsia" w:hint="eastAsia"/>
          <w:szCs w:val="21"/>
        </w:rPr>
        <w:t>小昆山镇</w:t>
      </w:r>
      <w:r w:rsidR="00DC70AC" w:rsidRPr="00B803A9">
        <w:rPr>
          <w:rFonts w:asciiTheme="minorEastAsia" w:hAnsiTheme="minorEastAsia" w:hint="eastAsia"/>
          <w:szCs w:val="21"/>
        </w:rPr>
        <w:t>增减挂钩的</w:t>
      </w:r>
      <w:r w:rsidR="00C3104B" w:rsidRPr="00B803A9">
        <w:rPr>
          <w:rFonts w:asciiTheme="minorEastAsia" w:hAnsiTheme="minorEastAsia" w:hint="eastAsia"/>
          <w:szCs w:val="21"/>
        </w:rPr>
        <w:t>实施情况</w:t>
      </w:r>
      <w:r w:rsidR="00DC70AC" w:rsidRPr="00B803A9">
        <w:rPr>
          <w:rFonts w:asciiTheme="minorEastAsia" w:hAnsiTheme="minorEastAsia" w:hint="eastAsia"/>
          <w:szCs w:val="21"/>
        </w:rPr>
        <w:t>，</w:t>
      </w:r>
      <w:r w:rsidR="00BD5E2B" w:rsidRPr="00B803A9">
        <w:rPr>
          <w:rFonts w:asciiTheme="minorEastAsia" w:hAnsiTheme="minorEastAsia" w:hint="eastAsia"/>
          <w:szCs w:val="21"/>
        </w:rPr>
        <w:t>具有</w:t>
      </w:r>
      <w:r w:rsidR="00E02B47" w:rsidRPr="00B803A9">
        <w:rPr>
          <w:rFonts w:asciiTheme="minorEastAsia" w:hAnsiTheme="minorEastAsia" w:hint="eastAsia"/>
          <w:szCs w:val="21"/>
        </w:rPr>
        <w:t>较高</w:t>
      </w:r>
      <w:r w:rsidR="00BD5E2B" w:rsidRPr="00B803A9">
        <w:rPr>
          <w:rFonts w:asciiTheme="minorEastAsia" w:hAnsiTheme="minorEastAsia" w:hint="eastAsia"/>
          <w:szCs w:val="21"/>
        </w:rPr>
        <w:t>的实用性和可操作性。</w:t>
      </w:r>
    </w:p>
    <w:p w:rsidR="00244074" w:rsidRPr="00244074" w:rsidRDefault="00F17315" w:rsidP="00B803A9">
      <w:pPr>
        <w:spacing w:line="360" w:lineRule="auto"/>
        <w:rPr>
          <w:rFonts w:asciiTheme="minorEastAsia" w:hAnsiTheme="minorEastAsia"/>
          <w:b/>
          <w:sz w:val="28"/>
          <w:szCs w:val="28"/>
        </w:rPr>
      </w:pPr>
      <w:r w:rsidRPr="00B803A9">
        <w:rPr>
          <w:rFonts w:asciiTheme="minorEastAsia" w:hAnsiTheme="minorEastAsia" w:hint="eastAsia"/>
          <w:szCs w:val="21"/>
        </w:rPr>
        <w:t xml:space="preserve">    </w:t>
      </w:r>
      <w:r w:rsidR="00244074" w:rsidRPr="00244074">
        <w:rPr>
          <w:rFonts w:asciiTheme="minorEastAsia" w:hAnsiTheme="minorEastAsia" w:hint="eastAsia"/>
          <w:b/>
          <w:sz w:val="28"/>
          <w:szCs w:val="28"/>
        </w:rPr>
        <w:t xml:space="preserve">5 </w:t>
      </w:r>
      <w:r w:rsidR="00244074">
        <w:rPr>
          <w:rFonts w:asciiTheme="minorEastAsia" w:hAnsiTheme="minorEastAsia" w:hint="eastAsia"/>
          <w:b/>
          <w:sz w:val="28"/>
          <w:szCs w:val="28"/>
        </w:rPr>
        <w:t>上海市增减挂钩成效分析及建议</w:t>
      </w:r>
    </w:p>
    <w:p w:rsidR="00F17315" w:rsidRPr="00B803A9" w:rsidRDefault="00F17315" w:rsidP="00A4156C">
      <w:pPr>
        <w:spacing w:line="360" w:lineRule="auto"/>
        <w:ind w:firstLineChars="200" w:firstLine="420"/>
        <w:rPr>
          <w:rFonts w:asciiTheme="minorEastAsia" w:hAnsiTheme="minorEastAsia"/>
          <w:szCs w:val="21"/>
        </w:rPr>
      </w:pPr>
      <w:r w:rsidRPr="00B803A9">
        <w:rPr>
          <w:rFonts w:asciiTheme="minorEastAsia" w:hAnsiTheme="minorEastAsia" w:hint="eastAsia"/>
          <w:szCs w:val="21"/>
        </w:rPr>
        <w:t>通过对上海市9个郊区的城乡建设用地增减挂钩综合成效评估，可以发现，上海市增减挂钩</w:t>
      </w:r>
      <w:r w:rsidR="00392465" w:rsidRPr="00B803A9">
        <w:rPr>
          <w:rFonts w:asciiTheme="minorEastAsia" w:hAnsiTheme="minorEastAsia" w:hint="eastAsia"/>
          <w:szCs w:val="21"/>
        </w:rPr>
        <w:t>总体实施情况较好，尤其</w:t>
      </w:r>
      <w:r w:rsidRPr="00B803A9">
        <w:rPr>
          <w:rFonts w:asciiTheme="minorEastAsia" w:hAnsiTheme="minorEastAsia" w:hint="eastAsia"/>
          <w:szCs w:val="21"/>
        </w:rPr>
        <w:t>在指标使用及归还、公众参与及权益保障情况、规范管理、实施成效及典型经验推广等方面做</w:t>
      </w:r>
      <w:r w:rsidR="00E55274">
        <w:rPr>
          <w:rFonts w:asciiTheme="minorEastAsia" w:hAnsiTheme="minorEastAsia" w:hint="eastAsia"/>
          <w:szCs w:val="21"/>
        </w:rPr>
        <w:t>得</w:t>
      </w:r>
      <w:r w:rsidRPr="00B803A9">
        <w:rPr>
          <w:rFonts w:asciiTheme="minorEastAsia" w:hAnsiTheme="minorEastAsia" w:hint="eastAsia"/>
          <w:szCs w:val="21"/>
        </w:rPr>
        <w:t>比较好。如100%征求农民意愿，农民不同意的坚决</w:t>
      </w:r>
      <w:proofErr w:type="gramStart"/>
      <w:r w:rsidRPr="00B803A9">
        <w:rPr>
          <w:rFonts w:asciiTheme="minorEastAsia" w:hAnsiTheme="minorEastAsia" w:hint="eastAsia"/>
          <w:szCs w:val="21"/>
        </w:rPr>
        <w:t>不</w:t>
      </w:r>
      <w:proofErr w:type="gramEnd"/>
      <w:r w:rsidRPr="00B803A9">
        <w:rPr>
          <w:rFonts w:asciiTheme="minorEastAsia" w:hAnsiTheme="minorEastAsia" w:hint="eastAsia"/>
          <w:szCs w:val="21"/>
        </w:rPr>
        <w:t>强拆；全面解决建新地块内农户的社会保障问题，保证村集体和农民的收益增加；提升了生态环境质量；节余耕地率近30%，极大地实现了土地的节约集约利用；按上位规划要求进行严格把控等。</w:t>
      </w:r>
      <w:r w:rsidR="009F4FC2">
        <w:rPr>
          <w:rFonts w:asciiTheme="minorEastAsia" w:hAnsiTheme="minorEastAsia" w:hint="eastAsia"/>
          <w:szCs w:val="21"/>
        </w:rPr>
        <w:t>这些成效</w:t>
      </w:r>
      <w:r w:rsidR="00EB04F9" w:rsidRPr="00B803A9">
        <w:rPr>
          <w:rFonts w:asciiTheme="minorEastAsia" w:hAnsiTheme="minorEastAsia" w:hint="eastAsia"/>
          <w:szCs w:val="21"/>
        </w:rPr>
        <w:t>的取得，一方面得益于政策方针制订比较完善，另外一方面，也得益于各级政府部门的大力推进</w:t>
      </w:r>
      <w:r w:rsidR="00E55274">
        <w:rPr>
          <w:rFonts w:asciiTheme="minorEastAsia" w:hAnsiTheme="minorEastAsia" w:hint="eastAsia"/>
          <w:szCs w:val="21"/>
        </w:rPr>
        <w:t>和老百姓的强烈搬迁愿望，</w:t>
      </w:r>
      <w:r w:rsidR="008F1E41" w:rsidRPr="00B803A9">
        <w:rPr>
          <w:rFonts w:asciiTheme="minorEastAsia" w:hAnsiTheme="minorEastAsia" w:hint="eastAsia"/>
          <w:szCs w:val="21"/>
        </w:rPr>
        <w:t>从而使得上海市形成了具有地方特色的增减挂钩模式，</w:t>
      </w:r>
      <w:r w:rsidRPr="00B803A9">
        <w:rPr>
          <w:rFonts w:asciiTheme="minorEastAsia" w:hAnsiTheme="minorEastAsia" w:hint="eastAsia"/>
          <w:szCs w:val="21"/>
        </w:rPr>
        <w:t>其经验可在</w:t>
      </w:r>
      <w:r w:rsidR="00244074">
        <w:rPr>
          <w:rFonts w:asciiTheme="minorEastAsia" w:hAnsiTheme="minorEastAsia" w:hint="eastAsia"/>
          <w:szCs w:val="21"/>
        </w:rPr>
        <w:t>其他</w:t>
      </w:r>
      <w:r w:rsidRPr="00B803A9">
        <w:rPr>
          <w:rFonts w:asciiTheme="minorEastAsia" w:hAnsiTheme="minorEastAsia" w:hint="eastAsia"/>
          <w:szCs w:val="21"/>
        </w:rPr>
        <w:t>大城市进行推广。</w:t>
      </w:r>
    </w:p>
    <w:p w:rsidR="00816E7E" w:rsidRPr="00B803A9" w:rsidRDefault="009F4FC2" w:rsidP="009F4FC2">
      <w:pPr>
        <w:spacing w:line="360" w:lineRule="auto"/>
        <w:ind w:firstLine="420"/>
        <w:rPr>
          <w:rFonts w:asciiTheme="minorEastAsia" w:hAnsiTheme="minorEastAsia"/>
          <w:szCs w:val="21"/>
        </w:rPr>
      </w:pPr>
      <w:r>
        <w:rPr>
          <w:rFonts w:asciiTheme="minorEastAsia" w:hAnsiTheme="minorEastAsia" w:hint="eastAsia"/>
          <w:szCs w:val="21"/>
        </w:rPr>
        <w:t>在取得良好成效的同时，通过评估也</w:t>
      </w:r>
      <w:r w:rsidR="008F1E41" w:rsidRPr="00B803A9">
        <w:rPr>
          <w:rFonts w:asciiTheme="minorEastAsia" w:hAnsiTheme="minorEastAsia" w:hint="eastAsia"/>
          <w:szCs w:val="21"/>
        </w:rPr>
        <w:t>发现，上海市的增减挂钩</w:t>
      </w:r>
      <w:r w:rsidR="00672D93" w:rsidRPr="00B803A9">
        <w:rPr>
          <w:rFonts w:asciiTheme="minorEastAsia" w:hAnsiTheme="minorEastAsia" w:hint="eastAsia"/>
          <w:szCs w:val="21"/>
        </w:rPr>
        <w:t>在规划期限</w:t>
      </w:r>
      <w:r w:rsidR="00816E7E" w:rsidRPr="00B803A9">
        <w:rPr>
          <w:rFonts w:asciiTheme="minorEastAsia" w:hAnsiTheme="minorEastAsia" w:hint="eastAsia"/>
          <w:szCs w:val="21"/>
        </w:rPr>
        <w:t>、资金回笼及</w:t>
      </w:r>
      <w:r w:rsidR="00672D93" w:rsidRPr="00B803A9">
        <w:rPr>
          <w:rFonts w:asciiTheme="minorEastAsia" w:hAnsiTheme="minorEastAsia" w:hint="eastAsia"/>
          <w:szCs w:val="21"/>
        </w:rPr>
        <w:t>节余指标使用上存在问题。</w:t>
      </w:r>
      <w:r w:rsidR="00392465" w:rsidRPr="00B803A9">
        <w:rPr>
          <w:rFonts w:asciiTheme="minorEastAsia" w:hAnsiTheme="minorEastAsia" w:hint="eastAsia"/>
          <w:szCs w:val="21"/>
        </w:rPr>
        <w:t>如项目一般需要4</w:t>
      </w:r>
      <w:r w:rsidR="00E55274">
        <w:rPr>
          <w:rFonts w:ascii="Malgun Gothic Semilight" w:eastAsia="Malgun Gothic Semilight" w:hAnsi="Malgun Gothic Semilight" w:cs="Malgun Gothic Semilight" w:hint="eastAsia"/>
          <w:szCs w:val="21"/>
        </w:rPr>
        <w:t>~</w:t>
      </w:r>
      <w:r w:rsidR="00392465" w:rsidRPr="00B803A9">
        <w:rPr>
          <w:rFonts w:asciiTheme="minorEastAsia" w:hAnsiTheme="minorEastAsia" w:hint="eastAsia"/>
          <w:szCs w:val="21"/>
        </w:rPr>
        <w:t>5年的时间，比原规划的3年期限要长；资金需求量大，资金</w:t>
      </w:r>
      <w:r w:rsidR="0008654C" w:rsidRPr="00B803A9">
        <w:rPr>
          <w:rFonts w:asciiTheme="minorEastAsia" w:hAnsiTheme="minorEastAsia" w:hint="eastAsia"/>
          <w:szCs w:val="21"/>
        </w:rPr>
        <w:t>回笼慢</w:t>
      </w:r>
      <w:r w:rsidR="00816E7E" w:rsidRPr="00B803A9">
        <w:rPr>
          <w:rFonts w:asciiTheme="minorEastAsia" w:hAnsiTheme="minorEastAsia" w:hint="eastAsia"/>
          <w:szCs w:val="21"/>
        </w:rPr>
        <w:t>；项目节余指标使用无通道，为避免浪费指标，需寻找并增加可挂钩的建新地块，从而影响</w:t>
      </w:r>
      <w:r>
        <w:rPr>
          <w:rFonts w:asciiTheme="minorEastAsia" w:hAnsiTheme="minorEastAsia" w:hint="eastAsia"/>
          <w:szCs w:val="21"/>
        </w:rPr>
        <w:t>了</w:t>
      </w:r>
      <w:r w:rsidR="00816E7E" w:rsidRPr="00B803A9">
        <w:rPr>
          <w:rFonts w:asciiTheme="minorEastAsia" w:hAnsiTheme="minorEastAsia" w:hint="eastAsia"/>
          <w:szCs w:val="21"/>
        </w:rPr>
        <w:t>增减挂钩项目</w:t>
      </w:r>
      <w:proofErr w:type="gramStart"/>
      <w:r w:rsidR="00816E7E" w:rsidRPr="00B803A9">
        <w:rPr>
          <w:rFonts w:asciiTheme="minorEastAsia" w:hAnsiTheme="minorEastAsia" w:hint="eastAsia"/>
          <w:szCs w:val="21"/>
        </w:rPr>
        <w:t>区整体</w:t>
      </w:r>
      <w:proofErr w:type="gramEnd"/>
      <w:r w:rsidR="00816E7E" w:rsidRPr="00B803A9">
        <w:rPr>
          <w:rFonts w:asciiTheme="minorEastAsia" w:hAnsiTheme="minorEastAsia" w:hint="eastAsia"/>
          <w:szCs w:val="21"/>
        </w:rPr>
        <w:t>验收的进度。</w:t>
      </w:r>
      <w:r w:rsidR="00A9340B" w:rsidRPr="00B803A9">
        <w:rPr>
          <w:rFonts w:asciiTheme="minorEastAsia" w:hAnsiTheme="minorEastAsia" w:hint="eastAsia"/>
          <w:szCs w:val="21"/>
        </w:rPr>
        <w:t>究其原因，上海市增减挂钩中绝大部分农户要求动迁安置</w:t>
      </w:r>
      <w:proofErr w:type="gramStart"/>
      <w:r w:rsidR="00A9340B" w:rsidRPr="00B803A9">
        <w:rPr>
          <w:rFonts w:asciiTheme="minorEastAsia" w:hAnsiTheme="minorEastAsia" w:hint="eastAsia"/>
          <w:szCs w:val="21"/>
        </w:rPr>
        <w:t>房集中</w:t>
      </w:r>
      <w:proofErr w:type="gramEnd"/>
      <w:r w:rsidR="00A9340B" w:rsidRPr="00B803A9">
        <w:rPr>
          <w:rFonts w:asciiTheme="minorEastAsia" w:hAnsiTheme="minorEastAsia" w:hint="eastAsia"/>
          <w:szCs w:val="21"/>
        </w:rPr>
        <w:t>安置，安置房的建设周期需要2</w:t>
      </w:r>
      <w:r w:rsidR="00E55274">
        <w:rPr>
          <w:rFonts w:ascii="Malgun Gothic Semilight" w:eastAsia="Malgun Gothic Semilight" w:hAnsi="Malgun Gothic Semilight" w:cs="Malgun Gothic Semilight" w:hint="eastAsia"/>
          <w:szCs w:val="21"/>
        </w:rPr>
        <w:t>~</w:t>
      </w:r>
      <w:r w:rsidR="00A9340B" w:rsidRPr="00B803A9">
        <w:rPr>
          <w:rFonts w:asciiTheme="minorEastAsia" w:hAnsiTheme="minorEastAsia" w:hint="eastAsia"/>
          <w:szCs w:val="21"/>
        </w:rPr>
        <w:t>3年，建设所需的资金量大</w:t>
      </w:r>
      <w:r w:rsidR="00551ADC" w:rsidRPr="00B803A9">
        <w:rPr>
          <w:rFonts w:asciiTheme="minorEastAsia" w:hAnsiTheme="minorEastAsia" w:hint="eastAsia"/>
          <w:szCs w:val="21"/>
        </w:rPr>
        <w:t>。</w:t>
      </w:r>
      <w:r w:rsidR="00A9340B" w:rsidRPr="00B803A9">
        <w:rPr>
          <w:rFonts w:asciiTheme="minorEastAsia" w:hAnsiTheme="minorEastAsia" w:hint="eastAsia"/>
          <w:szCs w:val="21"/>
        </w:rPr>
        <w:t>同时，上海市目前出让条件</w:t>
      </w:r>
      <w:r w:rsidRPr="009F4FC2">
        <w:rPr>
          <w:rFonts w:asciiTheme="minorEastAsia" w:hAnsiTheme="minorEastAsia" w:hint="eastAsia"/>
          <w:szCs w:val="21"/>
        </w:rPr>
        <w:t>约束</w:t>
      </w:r>
      <w:r w:rsidR="00A9340B" w:rsidRPr="00B803A9">
        <w:rPr>
          <w:rFonts w:asciiTheme="minorEastAsia" w:hAnsiTheme="minorEastAsia" w:hint="eastAsia"/>
          <w:szCs w:val="21"/>
        </w:rPr>
        <w:t>紧，土地出让需要排队，一定程度上影响了增减挂钩项目的资金回笼</w:t>
      </w:r>
      <w:r>
        <w:rPr>
          <w:rFonts w:asciiTheme="minorEastAsia" w:hAnsiTheme="minorEastAsia" w:hint="eastAsia"/>
          <w:szCs w:val="21"/>
        </w:rPr>
        <w:t>速度</w:t>
      </w:r>
      <w:r w:rsidR="00551ADC" w:rsidRPr="00B803A9">
        <w:rPr>
          <w:rFonts w:asciiTheme="minorEastAsia" w:hAnsiTheme="minorEastAsia" w:hint="eastAsia"/>
          <w:szCs w:val="21"/>
        </w:rPr>
        <w:t>。</w:t>
      </w:r>
    </w:p>
    <w:p w:rsidR="00256781" w:rsidRPr="00B803A9" w:rsidRDefault="00BF4C7A" w:rsidP="00B803A9">
      <w:pPr>
        <w:spacing w:line="360" w:lineRule="auto"/>
        <w:rPr>
          <w:rFonts w:asciiTheme="minorEastAsia" w:hAnsiTheme="minorEastAsia"/>
          <w:szCs w:val="21"/>
        </w:rPr>
      </w:pPr>
      <w:r w:rsidRPr="00B803A9">
        <w:rPr>
          <w:rFonts w:asciiTheme="minorEastAsia" w:hAnsiTheme="minorEastAsia" w:hint="eastAsia"/>
          <w:szCs w:val="21"/>
        </w:rPr>
        <w:t xml:space="preserve">    建议上海市</w:t>
      </w:r>
      <w:r w:rsidR="00AC2C3D" w:rsidRPr="00B803A9">
        <w:rPr>
          <w:rFonts w:asciiTheme="minorEastAsia" w:hAnsiTheme="minorEastAsia" w:hint="eastAsia"/>
          <w:szCs w:val="21"/>
        </w:rPr>
        <w:t>后续</w:t>
      </w:r>
      <w:r w:rsidRPr="00B803A9">
        <w:rPr>
          <w:rFonts w:asciiTheme="minorEastAsia" w:hAnsiTheme="minorEastAsia" w:hint="eastAsia"/>
          <w:szCs w:val="21"/>
        </w:rPr>
        <w:t>增减挂钩项目能多利用存量房</w:t>
      </w:r>
      <w:r w:rsidR="009F4FC2">
        <w:rPr>
          <w:rFonts w:asciiTheme="minorEastAsia" w:hAnsiTheme="minorEastAsia" w:hint="eastAsia"/>
          <w:szCs w:val="21"/>
        </w:rPr>
        <w:t>进行</w:t>
      </w:r>
      <w:r w:rsidRPr="00B803A9">
        <w:rPr>
          <w:rFonts w:asciiTheme="minorEastAsia" w:hAnsiTheme="minorEastAsia" w:hint="eastAsia"/>
          <w:szCs w:val="21"/>
        </w:rPr>
        <w:t>安置，并适当缩减项目区规模</w:t>
      </w:r>
      <w:r w:rsidR="00AC2C3D" w:rsidRPr="00B803A9">
        <w:rPr>
          <w:rFonts w:asciiTheme="minorEastAsia" w:hAnsiTheme="minorEastAsia" w:hint="eastAsia"/>
          <w:szCs w:val="21"/>
        </w:rPr>
        <w:t>。同时，</w:t>
      </w:r>
      <w:r w:rsidR="00256781" w:rsidRPr="00B803A9">
        <w:rPr>
          <w:rFonts w:asciiTheme="minorEastAsia" w:hAnsiTheme="minorEastAsia" w:hint="eastAsia"/>
          <w:szCs w:val="21"/>
        </w:rPr>
        <w:t>建议对增减挂钩项目综合成效评价进行定期跟踪，并根据国家发展</w:t>
      </w:r>
      <w:r w:rsidR="009F4FC2">
        <w:rPr>
          <w:rFonts w:asciiTheme="minorEastAsia" w:hAnsiTheme="minorEastAsia" w:hint="eastAsia"/>
          <w:szCs w:val="21"/>
        </w:rPr>
        <w:t>策略等</w:t>
      </w:r>
      <w:r w:rsidR="00E55274">
        <w:rPr>
          <w:rFonts w:asciiTheme="minorEastAsia" w:hAnsiTheme="minorEastAsia" w:hint="eastAsia"/>
          <w:szCs w:val="21"/>
        </w:rPr>
        <w:t>对指标评价体系进行适时调整，以便能够为今后更加科学合理地</w:t>
      </w:r>
      <w:r w:rsidR="009F4FC2">
        <w:rPr>
          <w:rFonts w:asciiTheme="minorEastAsia" w:hAnsiTheme="minorEastAsia" w:hint="eastAsia"/>
          <w:szCs w:val="21"/>
        </w:rPr>
        <w:t>开展增减挂钩项目提供理论指导</w:t>
      </w:r>
      <w:r w:rsidR="00256781" w:rsidRPr="00B803A9">
        <w:rPr>
          <w:rFonts w:asciiTheme="minorEastAsia" w:hAnsiTheme="minorEastAsia" w:hint="eastAsia"/>
          <w:szCs w:val="21"/>
        </w:rPr>
        <w:t>和决策支持。</w:t>
      </w:r>
    </w:p>
    <w:p w:rsidR="002F3106" w:rsidRPr="00B803A9" w:rsidRDefault="002F3106" w:rsidP="00331061">
      <w:pPr>
        <w:spacing w:before="240" w:line="360" w:lineRule="auto"/>
        <w:rPr>
          <w:rFonts w:asciiTheme="minorEastAsia" w:hAnsiTheme="minorEastAsia"/>
          <w:szCs w:val="21"/>
        </w:rPr>
      </w:pPr>
      <w:r w:rsidRPr="00B803A9">
        <w:rPr>
          <w:rFonts w:asciiTheme="minorEastAsia" w:hAnsiTheme="minorEastAsia" w:hint="eastAsia"/>
          <w:b/>
          <w:szCs w:val="21"/>
        </w:rPr>
        <w:t>参考文献</w:t>
      </w:r>
    </w:p>
    <w:p w:rsidR="002F3106" w:rsidRPr="00376768" w:rsidRDefault="002F3106" w:rsidP="00FB336D">
      <w:pPr>
        <w:spacing w:line="360" w:lineRule="auto"/>
        <w:rPr>
          <w:rFonts w:asciiTheme="minorEastAsia" w:hAnsiTheme="minorEastAsia"/>
          <w:szCs w:val="21"/>
        </w:rPr>
      </w:pPr>
      <w:r w:rsidRPr="00376768">
        <w:rPr>
          <w:rFonts w:asciiTheme="minorEastAsia" w:hAnsiTheme="minorEastAsia" w:hint="eastAsia"/>
          <w:szCs w:val="21"/>
        </w:rPr>
        <w:t>[1]</w:t>
      </w:r>
      <w:r w:rsidR="002570E0" w:rsidRPr="00376768">
        <w:rPr>
          <w:rFonts w:asciiTheme="minorEastAsia" w:hAnsiTheme="minorEastAsia"/>
          <w:szCs w:val="21"/>
        </w:rPr>
        <w:t>邢颖,张杭杭,</w:t>
      </w:r>
      <w:proofErr w:type="gramStart"/>
      <w:r w:rsidR="002570E0" w:rsidRPr="00376768">
        <w:rPr>
          <w:rFonts w:asciiTheme="minorEastAsia" w:hAnsiTheme="minorEastAsia"/>
          <w:szCs w:val="21"/>
        </w:rPr>
        <w:t>包琴</w:t>
      </w:r>
      <w:proofErr w:type="gramEnd"/>
      <w:r w:rsidR="002570E0" w:rsidRPr="00376768">
        <w:rPr>
          <w:rFonts w:asciiTheme="minorEastAsia" w:hAnsiTheme="minorEastAsia"/>
          <w:szCs w:val="21"/>
        </w:rPr>
        <w:t>.城乡建设用地增减挂钩评价指标体系的构建[J].湖南城市学院学报(自然科学版),2016,25(4):199-201.</w:t>
      </w:r>
    </w:p>
    <w:p w:rsidR="00FB336D" w:rsidRPr="00376768" w:rsidRDefault="002F3106" w:rsidP="00FB336D">
      <w:pPr>
        <w:pStyle w:val="af1"/>
        <w:spacing w:line="360" w:lineRule="auto"/>
        <w:jc w:val="both"/>
        <w:rPr>
          <w:rFonts w:asciiTheme="minorEastAsia" w:eastAsiaTheme="minorEastAsia" w:hAnsiTheme="minorEastAsia"/>
          <w:sz w:val="21"/>
          <w:szCs w:val="21"/>
        </w:rPr>
      </w:pPr>
      <w:r w:rsidRPr="00376768">
        <w:rPr>
          <w:rFonts w:asciiTheme="minorEastAsia" w:eastAsiaTheme="minorEastAsia" w:hAnsiTheme="minorEastAsia" w:hint="eastAsia"/>
          <w:sz w:val="21"/>
          <w:szCs w:val="21"/>
        </w:rPr>
        <w:lastRenderedPageBreak/>
        <w:t>[2]</w:t>
      </w:r>
      <w:r w:rsidR="002570E0" w:rsidRPr="00376768">
        <w:rPr>
          <w:rFonts w:asciiTheme="minorEastAsia" w:hAnsiTheme="minorEastAsia" w:hint="eastAsia"/>
          <w:sz w:val="21"/>
          <w:szCs w:val="21"/>
        </w:rPr>
        <w:t>李国权.城乡建设用地增减挂钩项目效益评价体系研究：以天津市试点项目蓟县新城为例[D].天津:天津师范大学,2012.</w:t>
      </w:r>
    </w:p>
    <w:p w:rsidR="00FB336D" w:rsidRPr="00376768" w:rsidRDefault="00DB7393" w:rsidP="00FB336D">
      <w:pPr>
        <w:pStyle w:val="af1"/>
        <w:spacing w:line="360" w:lineRule="auto"/>
        <w:jc w:val="both"/>
        <w:rPr>
          <w:rFonts w:asciiTheme="minorEastAsia" w:eastAsiaTheme="minorEastAsia" w:hAnsiTheme="minorEastAsia"/>
          <w:sz w:val="21"/>
          <w:szCs w:val="21"/>
        </w:rPr>
      </w:pPr>
      <w:r w:rsidRPr="00376768">
        <w:rPr>
          <w:rFonts w:asciiTheme="minorEastAsia" w:eastAsiaTheme="minorEastAsia" w:hAnsiTheme="minorEastAsia" w:hint="eastAsia"/>
          <w:sz w:val="21"/>
          <w:szCs w:val="21"/>
        </w:rPr>
        <w:t>[3]</w:t>
      </w:r>
      <w:r w:rsidR="00FB336D" w:rsidRPr="00376768">
        <w:rPr>
          <w:rFonts w:asciiTheme="minorEastAsia" w:eastAsiaTheme="minorEastAsia" w:hAnsiTheme="minorEastAsia"/>
          <w:sz w:val="21"/>
          <w:szCs w:val="21"/>
        </w:rPr>
        <w:t>袁浩正.城乡建设用地增减挂钩实施评价指标体系构建研究[J].中国集体经济,2011(7):</w:t>
      </w:r>
      <w:r w:rsidR="00FD5251" w:rsidRPr="00376768">
        <w:rPr>
          <w:rFonts w:asciiTheme="minorEastAsia" w:eastAsiaTheme="minorEastAsia" w:hAnsiTheme="minorEastAsia"/>
          <w:sz w:val="21"/>
          <w:szCs w:val="21"/>
        </w:rPr>
        <w:t>102-103.</w:t>
      </w:r>
    </w:p>
    <w:p w:rsidR="00FB336D" w:rsidRPr="00376768" w:rsidRDefault="005B3A2D" w:rsidP="00FB336D">
      <w:pPr>
        <w:pStyle w:val="af1"/>
        <w:spacing w:line="360" w:lineRule="auto"/>
        <w:jc w:val="both"/>
        <w:rPr>
          <w:rFonts w:asciiTheme="minorEastAsia" w:eastAsiaTheme="minorEastAsia" w:hAnsiTheme="minorEastAsia"/>
          <w:sz w:val="21"/>
          <w:szCs w:val="21"/>
        </w:rPr>
      </w:pPr>
      <w:r w:rsidRPr="00376768">
        <w:rPr>
          <w:rFonts w:asciiTheme="minorEastAsia" w:eastAsiaTheme="minorEastAsia" w:hAnsiTheme="minorEastAsia" w:hint="eastAsia"/>
          <w:sz w:val="21"/>
          <w:szCs w:val="21"/>
        </w:rPr>
        <w:t>[</w:t>
      </w:r>
      <w:r w:rsidR="00DE646B" w:rsidRPr="00376768">
        <w:rPr>
          <w:rFonts w:asciiTheme="minorEastAsia" w:eastAsiaTheme="minorEastAsia" w:hAnsiTheme="minorEastAsia" w:hint="eastAsia"/>
          <w:sz w:val="21"/>
          <w:szCs w:val="21"/>
        </w:rPr>
        <w:t>4</w:t>
      </w:r>
      <w:r w:rsidRPr="00376768">
        <w:rPr>
          <w:rFonts w:asciiTheme="minorEastAsia" w:eastAsiaTheme="minorEastAsia" w:hAnsiTheme="minorEastAsia" w:hint="eastAsia"/>
          <w:sz w:val="21"/>
          <w:szCs w:val="21"/>
        </w:rPr>
        <w:t>]</w:t>
      </w:r>
      <w:r w:rsidR="00FB336D" w:rsidRPr="00376768">
        <w:rPr>
          <w:rFonts w:asciiTheme="minorEastAsia" w:eastAsiaTheme="minorEastAsia" w:hAnsiTheme="minorEastAsia"/>
          <w:sz w:val="21"/>
          <w:szCs w:val="21"/>
        </w:rPr>
        <w:t xml:space="preserve">吴彬.城乡建设用地增减挂钩项目效益评价研究[D].济南:山东财经大学,2016. </w:t>
      </w:r>
    </w:p>
    <w:p w:rsidR="00FB336D" w:rsidRPr="00376768" w:rsidRDefault="00E54778" w:rsidP="00FB336D">
      <w:pPr>
        <w:pStyle w:val="af1"/>
        <w:spacing w:line="360" w:lineRule="auto"/>
        <w:jc w:val="both"/>
        <w:rPr>
          <w:rFonts w:asciiTheme="minorEastAsia" w:eastAsiaTheme="minorEastAsia" w:hAnsiTheme="minorEastAsia"/>
          <w:sz w:val="21"/>
          <w:szCs w:val="21"/>
        </w:rPr>
      </w:pPr>
      <w:r w:rsidRPr="00376768">
        <w:rPr>
          <w:rFonts w:asciiTheme="minorEastAsia" w:eastAsiaTheme="minorEastAsia" w:hAnsiTheme="minorEastAsia" w:hint="eastAsia"/>
          <w:sz w:val="21"/>
          <w:szCs w:val="21"/>
        </w:rPr>
        <w:t>[</w:t>
      </w:r>
      <w:r w:rsidR="00DE646B" w:rsidRPr="00376768">
        <w:rPr>
          <w:rFonts w:asciiTheme="minorEastAsia" w:eastAsiaTheme="minorEastAsia" w:hAnsiTheme="minorEastAsia" w:hint="eastAsia"/>
          <w:sz w:val="21"/>
          <w:szCs w:val="21"/>
        </w:rPr>
        <w:t>5</w:t>
      </w:r>
      <w:r w:rsidRPr="00376768">
        <w:rPr>
          <w:rFonts w:asciiTheme="minorEastAsia" w:eastAsiaTheme="minorEastAsia" w:hAnsiTheme="minorEastAsia" w:hint="eastAsia"/>
          <w:sz w:val="21"/>
          <w:szCs w:val="21"/>
        </w:rPr>
        <w:t>]</w:t>
      </w:r>
      <w:r w:rsidR="00FB336D" w:rsidRPr="00376768">
        <w:rPr>
          <w:rFonts w:asciiTheme="minorEastAsia" w:eastAsiaTheme="minorEastAsia" w:hAnsiTheme="minorEastAsia"/>
          <w:sz w:val="21"/>
          <w:szCs w:val="21"/>
        </w:rPr>
        <w:t xml:space="preserve">郭艳,陈守民,刘晓丽.城乡建设用地增减挂钩背景下的新型农村社区建设成本与经济效益[J].安徽农业科学,2014,42(23):8004-8005. </w:t>
      </w:r>
    </w:p>
    <w:p w:rsidR="00FB336D" w:rsidRPr="00376768" w:rsidRDefault="0097526A" w:rsidP="00FB336D">
      <w:pPr>
        <w:pStyle w:val="af1"/>
        <w:spacing w:line="360" w:lineRule="auto"/>
        <w:jc w:val="both"/>
        <w:rPr>
          <w:rFonts w:asciiTheme="minorEastAsia" w:eastAsiaTheme="minorEastAsia" w:hAnsiTheme="minorEastAsia"/>
          <w:sz w:val="21"/>
          <w:szCs w:val="21"/>
        </w:rPr>
      </w:pPr>
      <w:r w:rsidRPr="00376768">
        <w:rPr>
          <w:rFonts w:asciiTheme="minorEastAsia" w:eastAsiaTheme="minorEastAsia" w:hAnsiTheme="minorEastAsia" w:hint="eastAsia"/>
          <w:sz w:val="21"/>
          <w:szCs w:val="21"/>
        </w:rPr>
        <w:t>[</w:t>
      </w:r>
      <w:r w:rsidR="00DE646B" w:rsidRPr="00376768">
        <w:rPr>
          <w:rFonts w:asciiTheme="minorEastAsia" w:eastAsiaTheme="minorEastAsia" w:hAnsiTheme="minorEastAsia" w:hint="eastAsia"/>
          <w:sz w:val="21"/>
          <w:szCs w:val="21"/>
        </w:rPr>
        <w:t>6</w:t>
      </w:r>
      <w:r w:rsidRPr="00376768">
        <w:rPr>
          <w:rFonts w:asciiTheme="minorEastAsia" w:eastAsiaTheme="minorEastAsia" w:hAnsiTheme="minorEastAsia" w:hint="eastAsia"/>
          <w:sz w:val="21"/>
          <w:szCs w:val="21"/>
        </w:rPr>
        <w:t>]</w:t>
      </w:r>
      <w:r w:rsidR="00FB336D" w:rsidRPr="00376768">
        <w:rPr>
          <w:rFonts w:asciiTheme="minorEastAsia" w:eastAsiaTheme="minorEastAsia" w:hAnsiTheme="minorEastAsia"/>
          <w:sz w:val="21"/>
          <w:szCs w:val="21"/>
        </w:rPr>
        <w:t>陈薇,</w:t>
      </w:r>
      <w:proofErr w:type="gramStart"/>
      <w:r w:rsidR="00FB336D" w:rsidRPr="00376768">
        <w:rPr>
          <w:rFonts w:asciiTheme="minorEastAsia" w:eastAsiaTheme="minorEastAsia" w:hAnsiTheme="minorEastAsia"/>
          <w:sz w:val="21"/>
          <w:szCs w:val="21"/>
        </w:rPr>
        <w:t>陈琪瑶</w:t>
      </w:r>
      <w:proofErr w:type="gramEnd"/>
      <w:r w:rsidR="00FB336D" w:rsidRPr="00376768">
        <w:rPr>
          <w:rFonts w:asciiTheme="minorEastAsia" w:eastAsiaTheme="minorEastAsia" w:hAnsiTheme="minorEastAsia"/>
          <w:sz w:val="21"/>
          <w:szCs w:val="21"/>
        </w:rPr>
        <w:t>.土地整理效益分析评价的实证研究[J].国土资源科技管理,2007(4):</w:t>
      </w:r>
      <w:r w:rsidR="00FD5251" w:rsidRPr="00376768">
        <w:rPr>
          <w:rFonts w:asciiTheme="minorEastAsia" w:eastAsiaTheme="minorEastAsia" w:hAnsiTheme="minorEastAsia"/>
          <w:sz w:val="21"/>
          <w:szCs w:val="21"/>
        </w:rPr>
        <w:t>47-51.</w:t>
      </w:r>
    </w:p>
    <w:p w:rsidR="001D3AC9" w:rsidRPr="00376768" w:rsidRDefault="001D3AC9" w:rsidP="00FB336D">
      <w:pPr>
        <w:spacing w:line="360" w:lineRule="auto"/>
        <w:rPr>
          <w:rFonts w:asciiTheme="minorEastAsia" w:hAnsiTheme="minorEastAsia"/>
          <w:szCs w:val="21"/>
        </w:rPr>
      </w:pPr>
      <w:r w:rsidRPr="00376768">
        <w:rPr>
          <w:rFonts w:asciiTheme="minorEastAsia" w:hAnsiTheme="minorEastAsia" w:hint="eastAsia"/>
          <w:szCs w:val="21"/>
        </w:rPr>
        <w:t>[</w:t>
      </w:r>
      <w:r w:rsidR="00DE646B" w:rsidRPr="00376768">
        <w:rPr>
          <w:rFonts w:asciiTheme="minorEastAsia" w:hAnsiTheme="minorEastAsia" w:hint="eastAsia"/>
          <w:szCs w:val="21"/>
        </w:rPr>
        <w:t>7</w:t>
      </w:r>
      <w:r w:rsidRPr="00376768">
        <w:rPr>
          <w:rFonts w:asciiTheme="minorEastAsia" w:hAnsiTheme="minorEastAsia" w:hint="eastAsia"/>
          <w:szCs w:val="21"/>
        </w:rPr>
        <w:t>]</w:t>
      </w:r>
      <w:proofErr w:type="gramStart"/>
      <w:r w:rsidR="00FB336D" w:rsidRPr="00376768">
        <w:rPr>
          <w:rFonts w:asciiTheme="minorEastAsia" w:hAnsiTheme="minorEastAsia" w:cs="Arial"/>
          <w:szCs w:val="21"/>
        </w:rPr>
        <w:t>李鸿渊</w:t>
      </w:r>
      <w:proofErr w:type="gramEnd"/>
      <w:r w:rsidR="00FB336D" w:rsidRPr="00376768">
        <w:rPr>
          <w:rFonts w:asciiTheme="minorEastAsia" w:hAnsiTheme="minorEastAsia" w:cs="Arial"/>
          <w:szCs w:val="21"/>
        </w:rPr>
        <w:t>.沪郊小城镇建设路径探析</w:t>
      </w:r>
      <w:r w:rsidR="00FB336D" w:rsidRPr="00376768">
        <w:rPr>
          <w:rFonts w:asciiTheme="minorEastAsia" w:hAnsiTheme="minorEastAsia" w:cs="Arial" w:hint="eastAsia"/>
          <w:szCs w:val="21"/>
        </w:rPr>
        <w:t>：</w:t>
      </w:r>
      <w:r w:rsidR="00FB336D" w:rsidRPr="00376768">
        <w:rPr>
          <w:rFonts w:asciiTheme="minorEastAsia" w:hAnsiTheme="minorEastAsia" w:cs="Arial"/>
          <w:szCs w:val="21"/>
        </w:rPr>
        <w:t>以小昆山镇小城镇试点工作为例[J].上海农村经济</w:t>
      </w:r>
      <w:r w:rsidR="00FD5251" w:rsidRPr="00376768">
        <w:rPr>
          <w:rFonts w:asciiTheme="minorEastAsia" w:hAnsiTheme="minorEastAsia" w:cs="Arial"/>
          <w:szCs w:val="21"/>
        </w:rPr>
        <w:t>,2015(</w:t>
      </w:r>
      <w:r w:rsidR="00FB336D" w:rsidRPr="00376768">
        <w:rPr>
          <w:rFonts w:asciiTheme="minorEastAsia" w:hAnsiTheme="minorEastAsia" w:cs="Arial"/>
          <w:szCs w:val="21"/>
        </w:rPr>
        <w:t>5):29-32.</w:t>
      </w:r>
    </w:p>
    <w:p w:rsidR="004A6B57" w:rsidRPr="00376768" w:rsidRDefault="008F609C" w:rsidP="00FB336D">
      <w:pPr>
        <w:spacing w:line="360" w:lineRule="auto"/>
        <w:rPr>
          <w:rFonts w:asciiTheme="minorEastAsia" w:hAnsiTheme="minorEastAsia"/>
          <w:szCs w:val="21"/>
        </w:rPr>
      </w:pPr>
      <w:r w:rsidRPr="00376768">
        <w:rPr>
          <w:rFonts w:asciiTheme="minorEastAsia" w:hAnsiTheme="minorEastAsia" w:hint="eastAsia"/>
          <w:szCs w:val="21"/>
        </w:rPr>
        <w:t>[8]李凯</w:t>
      </w:r>
      <w:r w:rsidR="00784DA8" w:rsidRPr="00376768">
        <w:rPr>
          <w:rFonts w:asciiTheme="minorEastAsia" w:hAnsiTheme="minorEastAsia" w:hint="eastAsia"/>
          <w:szCs w:val="21"/>
        </w:rPr>
        <w:t>,</w:t>
      </w:r>
      <w:r w:rsidRPr="00376768">
        <w:rPr>
          <w:rFonts w:asciiTheme="minorEastAsia" w:hAnsiTheme="minorEastAsia" w:hint="eastAsia"/>
          <w:szCs w:val="21"/>
        </w:rPr>
        <w:t>王翔</w:t>
      </w:r>
      <w:r w:rsidR="00784DA8" w:rsidRPr="00376768">
        <w:rPr>
          <w:rFonts w:asciiTheme="minorEastAsia" w:hAnsiTheme="minorEastAsia" w:hint="eastAsia"/>
          <w:szCs w:val="21"/>
        </w:rPr>
        <w:t>,</w:t>
      </w:r>
      <w:r w:rsidRPr="00376768">
        <w:rPr>
          <w:rFonts w:asciiTheme="minorEastAsia" w:hAnsiTheme="minorEastAsia" w:hint="eastAsia"/>
          <w:szCs w:val="21"/>
        </w:rPr>
        <w:t>刘家佳</w:t>
      </w:r>
      <w:r w:rsidR="00784DA8" w:rsidRPr="00376768">
        <w:rPr>
          <w:rFonts w:asciiTheme="minorEastAsia" w:hAnsiTheme="minorEastAsia" w:hint="eastAsia"/>
          <w:szCs w:val="21"/>
        </w:rPr>
        <w:t>,</w:t>
      </w:r>
      <w:r w:rsidRPr="00376768">
        <w:rPr>
          <w:rFonts w:asciiTheme="minorEastAsia" w:hAnsiTheme="minorEastAsia" w:hint="eastAsia"/>
          <w:szCs w:val="21"/>
        </w:rPr>
        <w:t>等</w:t>
      </w:r>
      <w:r w:rsidR="0049407C" w:rsidRPr="00376768">
        <w:rPr>
          <w:rFonts w:asciiTheme="minorEastAsia" w:hAnsiTheme="minorEastAsia" w:hint="eastAsia"/>
          <w:szCs w:val="21"/>
        </w:rPr>
        <w:t>.</w:t>
      </w:r>
      <w:r w:rsidRPr="00376768">
        <w:rPr>
          <w:rFonts w:asciiTheme="minorEastAsia" w:hAnsiTheme="minorEastAsia" w:hint="eastAsia"/>
          <w:szCs w:val="21"/>
        </w:rPr>
        <w:t>城镇建设用地节地模式及适用性研究</w:t>
      </w:r>
      <w:r w:rsidR="007B6C46" w:rsidRPr="00376768">
        <w:rPr>
          <w:rFonts w:asciiTheme="minorEastAsia" w:hAnsiTheme="minorEastAsia" w:hint="eastAsia"/>
          <w:szCs w:val="21"/>
        </w:rPr>
        <w:t>[</w:t>
      </w:r>
      <w:r w:rsidRPr="00376768">
        <w:rPr>
          <w:rFonts w:asciiTheme="minorEastAsia" w:hAnsiTheme="minorEastAsia" w:hint="eastAsia"/>
          <w:szCs w:val="21"/>
        </w:rPr>
        <w:t>J</w:t>
      </w:r>
      <w:r w:rsidR="007B6C46" w:rsidRPr="00376768">
        <w:rPr>
          <w:rFonts w:asciiTheme="minorEastAsia" w:hAnsiTheme="minorEastAsia" w:hint="eastAsia"/>
          <w:szCs w:val="21"/>
        </w:rPr>
        <w:t>]</w:t>
      </w:r>
      <w:r w:rsidR="00FD5251" w:rsidRPr="00376768">
        <w:rPr>
          <w:rFonts w:asciiTheme="minorEastAsia" w:hAnsiTheme="minorEastAsia" w:hint="eastAsia"/>
          <w:szCs w:val="21"/>
        </w:rPr>
        <w:t>.</w:t>
      </w:r>
      <w:r w:rsidRPr="00376768">
        <w:rPr>
          <w:rFonts w:asciiTheme="minorEastAsia" w:hAnsiTheme="minorEastAsia" w:hint="eastAsia"/>
          <w:szCs w:val="21"/>
        </w:rPr>
        <w:t>中国国土资源经济，2017</w:t>
      </w:r>
      <w:r w:rsidR="007B6C46" w:rsidRPr="00376768">
        <w:rPr>
          <w:rFonts w:asciiTheme="minorEastAsia" w:hAnsiTheme="minorEastAsia" w:hint="eastAsia"/>
          <w:szCs w:val="21"/>
        </w:rPr>
        <w:t>,</w:t>
      </w:r>
      <w:r w:rsidRPr="00376768">
        <w:rPr>
          <w:rFonts w:asciiTheme="minorEastAsia" w:hAnsiTheme="minorEastAsia" w:hint="eastAsia"/>
          <w:szCs w:val="21"/>
        </w:rPr>
        <w:t>30</w:t>
      </w:r>
      <w:r w:rsidR="007B6C46" w:rsidRPr="00376768">
        <w:rPr>
          <w:rFonts w:asciiTheme="minorEastAsia" w:hAnsiTheme="minorEastAsia" w:hint="eastAsia"/>
          <w:szCs w:val="21"/>
        </w:rPr>
        <w:t>(</w:t>
      </w:r>
      <w:r w:rsidRPr="00376768">
        <w:rPr>
          <w:rFonts w:asciiTheme="minorEastAsia" w:hAnsiTheme="minorEastAsia" w:hint="eastAsia"/>
          <w:szCs w:val="21"/>
        </w:rPr>
        <w:t>6</w:t>
      </w:r>
      <w:r w:rsidR="007B6C46" w:rsidRPr="00376768">
        <w:rPr>
          <w:rFonts w:asciiTheme="minorEastAsia" w:hAnsiTheme="minorEastAsia" w:hint="eastAsia"/>
          <w:szCs w:val="21"/>
        </w:rPr>
        <w:t>):</w:t>
      </w:r>
      <w:r w:rsidRPr="00376768">
        <w:rPr>
          <w:rFonts w:asciiTheme="minorEastAsia" w:hAnsiTheme="minorEastAsia" w:hint="eastAsia"/>
          <w:szCs w:val="21"/>
        </w:rPr>
        <w:t>14-18,53.</w:t>
      </w:r>
    </w:p>
    <w:p w:rsidR="00A617EB" w:rsidRPr="00376768" w:rsidRDefault="00A617EB" w:rsidP="000D11DD">
      <w:pPr>
        <w:spacing w:line="400" w:lineRule="exact"/>
        <w:jc w:val="left"/>
        <w:rPr>
          <w:rFonts w:ascii="宋体" w:eastAsia="宋体" w:hAnsi="宋体"/>
          <w:szCs w:val="21"/>
        </w:rPr>
      </w:pPr>
    </w:p>
    <w:sectPr w:rsidR="00A617EB" w:rsidRPr="00376768" w:rsidSect="008F01F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38" w:rsidRDefault="00DA6C38" w:rsidP="0018087B">
      <w:r>
        <w:separator/>
      </w:r>
    </w:p>
  </w:endnote>
  <w:endnote w:type="continuationSeparator" w:id="0">
    <w:p w:rsidR="00DA6C38" w:rsidRDefault="00DA6C38" w:rsidP="001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algun Gothic Semilight">
    <w:altName w:val="华文仿宋"/>
    <w:charset w:val="86"/>
    <w:family w:val="swiss"/>
    <w:pitch w:val="variable"/>
    <w:sig w:usb0="00000000" w:usb1="09DF7CFB" w:usb2="00000012" w:usb3="00000000" w:csb0="003E01BD"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0361"/>
      <w:docPartObj>
        <w:docPartGallery w:val="Page Numbers (Bottom of Page)"/>
        <w:docPartUnique/>
      </w:docPartObj>
    </w:sdtPr>
    <w:sdtEndPr/>
    <w:sdtContent>
      <w:p w:rsidR="00053C87" w:rsidRDefault="00053C87">
        <w:pPr>
          <w:pStyle w:val="a5"/>
          <w:jc w:val="center"/>
        </w:pPr>
        <w:r>
          <w:fldChar w:fldCharType="begin"/>
        </w:r>
        <w:r>
          <w:instrText>PAGE   \* MERGEFORMAT</w:instrText>
        </w:r>
        <w:r>
          <w:fldChar w:fldCharType="separate"/>
        </w:r>
        <w:r w:rsidR="00327933" w:rsidRPr="00327933">
          <w:rPr>
            <w:noProof/>
            <w:lang w:val="zh-CN"/>
          </w:rPr>
          <w:t>11</w:t>
        </w:r>
        <w:r>
          <w:fldChar w:fldCharType="end"/>
        </w:r>
      </w:p>
    </w:sdtContent>
  </w:sdt>
  <w:p w:rsidR="00053C87" w:rsidRDefault="00053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38" w:rsidRDefault="00DA6C38" w:rsidP="0018087B">
      <w:r>
        <w:separator/>
      </w:r>
    </w:p>
  </w:footnote>
  <w:footnote w:type="continuationSeparator" w:id="0">
    <w:p w:rsidR="00DA6C38" w:rsidRDefault="00DA6C38" w:rsidP="0018087B">
      <w:r>
        <w:continuationSeparator/>
      </w:r>
    </w:p>
  </w:footnote>
  <w:footnote w:id="1">
    <w:p w:rsidR="00053C87" w:rsidRPr="00E152F5" w:rsidRDefault="00053C87" w:rsidP="00E152F5">
      <w:pPr>
        <w:pStyle w:val="aa"/>
        <w:ind w:firstLineChars="0" w:firstLine="0"/>
        <w:rPr>
          <w:rFonts w:ascii="宋体" w:hAnsi="宋体"/>
          <w:sz w:val="18"/>
          <w:szCs w:val="18"/>
        </w:rPr>
      </w:pPr>
      <w:r>
        <w:rPr>
          <w:rStyle w:val="af0"/>
        </w:rPr>
        <w:footnoteRef/>
      </w:r>
      <w:r w:rsidRPr="00E152F5">
        <w:rPr>
          <w:rFonts w:ascii="宋体" w:hAnsi="宋体" w:hint="eastAsia"/>
          <w:b/>
          <w:sz w:val="18"/>
          <w:szCs w:val="18"/>
        </w:rPr>
        <w:t>收稿日期：</w:t>
      </w:r>
      <w:r w:rsidRPr="00E152F5">
        <w:rPr>
          <w:rFonts w:ascii="宋体" w:hAnsi="宋体" w:hint="eastAsia"/>
          <w:sz w:val="18"/>
          <w:szCs w:val="18"/>
        </w:rPr>
        <w:t>2018-07-24；</w:t>
      </w:r>
      <w:proofErr w:type="gramStart"/>
      <w:r w:rsidRPr="00E152F5">
        <w:rPr>
          <w:rFonts w:ascii="宋体" w:hAnsi="宋体" w:hint="eastAsia"/>
          <w:b/>
          <w:sz w:val="18"/>
          <w:szCs w:val="18"/>
        </w:rPr>
        <w:t>修回日期</w:t>
      </w:r>
      <w:proofErr w:type="gramEnd"/>
      <w:r w:rsidRPr="00E152F5">
        <w:rPr>
          <w:rFonts w:ascii="宋体" w:hAnsi="宋体" w:hint="eastAsia"/>
          <w:b/>
          <w:sz w:val="18"/>
          <w:szCs w:val="18"/>
        </w:rPr>
        <w:t>：</w:t>
      </w:r>
      <w:r w:rsidRPr="00E152F5">
        <w:rPr>
          <w:rFonts w:ascii="宋体" w:hAnsi="宋体" w:hint="eastAsia"/>
          <w:sz w:val="18"/>
          <w:szCs w:val="18"/>
        </w:rPr>
        <w:t>2018-12-20</w:t>
      </w:r>
    </w:p>
    <w:p w:rsidR="00053C87" w:rsidRPr="00E152F5" w:rsidRDefault="00053C87" w:rsidP="00E152F5">
      <w:pPr>
        <w:pStyle w:val="ae"/>
        <w:jc w:val="both"/>
        <w:rPr>
          <w:rFonts w:ascii="宋体" w:hAnsi="宋体"/>
          <w:sz w:val="18"/>
          <w:szCs w:val="18"/>
        </w:rPr>
      </w:pPr>
      <w:r w:rsidRPr="00E152F5">
        <w:rPr>
          <w:rFonts w:ascii="宋体" w:hAnsi="宋体" w:hint="eastAsia"/>
          <w:b/>
          <w:sz w:val="18"/>
          <w:szCs w:val="18"/>
        </w:rPr>
        <w:t>基金项目：</w:t>
      </w:r>
      <w:r w:rsidRPr="00E152F5">
        <w:rPr>
          <w:rFonts w:ascii="宋体" w:hAnsi="宋体" w:hint="eastAsia"/>
          <w:sz w:val="18"/>
          <w:szCs w:val="18"/>
        </w:rPr>
        <w:t>国家自然科学基金面上项目（</w:t>
      </w:r>
      <w:r w:rsidRPr="00E152F5">
        <w:rPr>
          <w:rFonts w:ascii="宋体" w:hAnsi="宋体"/>
          <w:sz w:val="18"/>
          <w:szCs w:val="18"/>
        </w:rPr>
        <w:t>71673184</w:t>
      </w:r>
      <w:r w:rsidRPr="00E152F5">
        <w:rPr>
          <w:rFonts w:ascii="宋体" w:hAnsi="宋体" w:hint="eastAsia"/>
          <w:sz w:val="18"/>
          <w:szCs w:val="18"/>
        </w:rPr>
        <w:t>）</w:t>
      </w:r>
      <w:r>
        <w:rPr>
          <w:rFonts w:ascii="宋体" w:hAnsi="宋体" w:hint="eastAsia"/>
          <w:sz w:val="18"/>
          <w:szCs w:val="18"/>
        </w:rPr>
        <w:t>；</w:t>
      </w:r>
      <w:r w:rsidRPr="00E152F5">
        <w:rPr>
          <w:rFonts w:ascii="宋体" w:hAnsi="宋体" w:hint="eastAsia"/>
          <w:sz w:val="18"/>
          <w:szCs w:val="18"/>
        </w:rPr>
        <w:t>基于乡村功能更新的长三角农村居民点整治模式组配及农户意愿响应、上海市浦江人才计划（18PJC075）</w:t>
      </w:r>
      <w:r>
        <w:rPr>
          <w:rFonts w:ascii="宋体" w:hAnsi="宋体" w:hint="eastAsia"/>
          <w:sz w:val="18"/>
          <w:szCs w:val="18"/>
        </w:rPr>
        <w:t>；</w:t>
      </w:r>
      <w:r w:rsidRPr="00E152F5">
        <w:rPr>
          <w:rFonts w:ascii="宋体" w:hAnsi="宋体" w:hint="eastAsia"/>
          <w:sz w:val="18"/>
          <w:szCs w:val="18"/>
        </w:rPr>
        <w:t>上海市郊野乡村多功能评价与空间更新方向研究</w:t>
      </w:r>
    </w:p>
    <w:p w:rsidR="00053C87" w:rsidRDefault="00053C87" w:rsidP="00E152F5">
      <w:pPr>
        <w:pStyle w:val="ae"/>
      </w:pPr>
      <w:r w:rsidRPr="00E152F5">
        <w:rPr>
          <w:rFonts w:ascii="宋体" w:hAnsi="宋体" w:hint="eastAsia"/>
          <w:b/>
          <w:sz w:val="18"/>
          <w:szCs w:val="18"/>
        </w:rPr>
        <w:t>作者简介</w:t>
      </w:r>
      <w:r w:rsidRPr="00E152F5">
        <w:rPr>
          <w:rFonts w:ascii="宋体" w:hAnsi="宋体" w:hint="eastAsia"/>
          <w:sz w:val="18"/>
          <w:szCs w:val="18"/>
        </w:rPr>
        <w:t>：冯东敬（1984―），女，河北省衡水市景县人，上海广境规划设计有限公司中级工程师，工学硕士，主要研究方向：土地资源管理。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295"/>
    <w:multiLevelType w:val="hybridMultilevel"/>
    <w:tmpl w:val="80A6D2DE"/>
    <w:lvl w:ilvl="0" w:tplc="18E09F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644F70"/>
    <w:multiLevelType w:val="multilevel"/>
    <w:tmpl w:val="855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B"/>
    <w:rsid w:val="0000030F"/>
    <w:rsid w:val="00005059"/>
    <w:rsid w:val="00005671"/>
    <w:rsid w:val="0000711F"/>
    <w:rsid w:val="00007FAE"/>
    <w:rsid w:val="00010207"/>
    <w:rsid w:val="00010967"/>
    <w:rsid w:val="00010DFB"/>
    <w:rsid w:val="000114A4"/>
    <w:rsid w:val="000117FA"/>
    <w:rsid w:val="00011CE1"/>
    <w:rsid w:val="000123A9"/>
    <w:rsid w:val="00015257"/>
    <w:rsid w:val="0002232F"/>
    <w:rsid w:val="0002415F"/>
    <w:rsid w:val="00024D9F"/>
    <w:rsid w:val="00026124"/>
    <w:rsid w:val="00030881"/>
    <w:rsid w:val="00030AD6"/>
    <w:rsid w:val="000313DA"/>
    <w:rsid w:val="000317C2"/>
    <w:rsid w:val="00031BA5"/>
    <w:rsid w:val="00032188"/>
    <w:rsid w:val="00032E1D"/>
    <w:rsid w:val="00034A45"/>
    <w:rsid w:val="000406A5"/>
    <w:rsid w:val="00040AB0"/>
    <w:rsid w:val="00043646"/>
    <w:rsid w:val="0004466C"/>
    <w:rsid w:val="000472A6"/>
    <w:rsid w:val="0004776D"/>
    <w:rsid w:val="0005088B"/>
    <w:rsid w:val="00050C44"/>
    <w:rsid w:val="00051888"/>
    <w:rsid w:val="0005343D"/>
    <w:rsid w:val="00053C87"/>
    <w:rsid w:val="00056350"/>
    <w:rsid w:val="00060309"/>
    <w:rsid w:val="00061896"/>
    <w:rsid w:val="00061F0E"/>
    <w:rsid w:val="000637BA"/>
    <w:rsid w:val="0006465B"/>
    <w:rsid w:val="00064871"/>
    <w:rsid w:val="00064A9C"/>
    <w:rsid w:val="00064C6F"/>
    <w:rsid w:val="00065DCA"/>
    <w:rsid w:val="00072F56"/>
    <w:rsid w:val="00073167"/>
    <w:rsid w:val="000738BF"/>
    <w:rsid w:val="00073A35"/>
    <w:rsid w:val="0007455F"/>
    <w:rsid w:val="00075E0A"/>
    <w:rsid w:val="00077DBF"/>
    <w:rsid w:val="0008027A"/>
    <w:rsid w:val="00080875"/>
    <w:rsid w:val="0008113A"/>
    <w:rsid w:val="000817EF"/>
    <w:rsid w:val="00082273"/>
    <w:rsid w:val="00082B7A"/>
    <w:rsid w:val="0008654C"/>
    <w:rsid w:val="00086672"/>
    <w:rsid w:val="000866BE"/>
    <w:rsid w:val="00090175"/>
    <w:rsid w:val="00090177"/>
    <w:rsid w:val="000909FA"/>
    <w:rsid w:val="00091489"/>
    <w:rsid w:val="00091F13"/>
    <w:rsid w:val="0009228E"/>
    <w:rsid w:val="0009258E"/>
    <w:rsid w:val="00092A54"/>
    <w:rsid w:val="0009345D"/>
    <w:rsid w:val="00094C99"/>
    <w:rsid w:val="000A0243"/>
    <w:rsid w:val="000A0F06"/>
    <w:rsid w:val="000A2E56"/>
    <w:rsid w:val="000A31D5"/>
    <w:rsid w:val="000A35BD"/>
    <w:rsid w:val="000A382C"/>
    <w:rsid w:val="000A7846"/>
    <w:rsid w:val="000B2534"/>
    <w:rsid w:val="000B259D"/>
    <w:rsid w:val="000B2611"/>
    <w:rsid w:val="000B26EC"/>
    <w:rsid w:val="000B277E"/>
    <w:rsid w:val="000B2F2E"/>
    <w:rsid w:val="000B3770"/>
    <w:rsid w:val="000B4347"/>
    <w:rsid w:val="000B4C5B"/>
    <w:rsid w:val="000B5DEA"/>
    <w:rsid w:val="000B63FE"/>
    <w:rsid w:val="000B6BD3"/>
    <w:rsid w:val="000B73E3"/>
    <w:rsid w:val="000C087F"/>
    <w:rsid w:val="000C4A87"/>
    <w:rsid w:val="000C52F6"/>
    <w:rsid w:val="000C5F45"/>
    <w:rsid w:val="000C6DCC"/>
    <w:rsid w:val="000C72CE"/>
    <w:rsid w:val="000D0086"/>
    <w:rsid w:val="000D06C0"/>
    <w:rsid w:val="000D11DD"/>
    <w:rsid w:val="000D132C"/>
    <w:rsid w:val="000D1D6B"/>
    <w:rsid w:val="000D30BE"/>
    <w:rsid w:val="000D3CE3"/>
    <w:rsid w:val="000D52F4"/>
    <w:rsid w:val="000D54D2"/>
    <w:rsid w:val="000D5F06"/>
    <w:rsid w:val="000D679C"/>
    <w:rsid w:val="000D6FD4"/>
    <w:rsid w:val="000E0F06"/>
    <w:rsid w:val="000E1714"/>
    <w:rsid w:val="000E25D0"/>
    <w:rsid w:val="000E2E18"/>
    <w:rsid w:val="000E409B"/>
    <w:rsid w:val="000E5B68"/>
    <w:rsid w:val="000E6874"/>
    <w:rsid w:val="000E72BD"/>
    <w:rsid w:val="000E7E88"/>
    <w:rsid w:val="000F052A"/>
    <w:rsid w:val="000F16D8"/>
    <w:rsid w:val="000F3EBB"/>
    <w:rsid w:val="000F56D4"/>
    <w:rsid w:val="000F5F5B"/>
    <w:rsid w:val="000F5F62"/>
    <w:rsid w:val="000F7A0E"/>
    <w:rsid w:val="00100278"/>
    <w:rsid w:val="00102C3A"/>
    <w:rsid w:val="0010533A"/>
    <w:rsid w:val="00107B46"/>
    <w:rsid w:val="00111FB4"/>
    <w:rsid w:val="001126D3"/>
    <w:rsid w:val="001128F3"/>
    <w:rsid w:val="0011481C"/>
    <w:rsid w:val="001159AB"/>
    <w:rsid w:val="00115D14"/>
    <w:rsid w:val="00115EE3"/>
    <w:rsid w:val="00116921"/>
    <w:rsid w:val="00117ADE"/>
    <w:rsid w:val="00120F0A"/>
    <w:rsid w:val="00122651"/>
    <w:rsid w:val="00123151"/>
    <w:rsid w:val="00124127"/>
    <w:rsid w:val="00124C71"/>
    <w:rsid w:val="0012545C"/>
    <w:rsid w:val="0012675F"/>
    <w:rsid w:val="00126C7F"/>
    <w:rsid w:val="00127433"/>
    <w:rsid w:val="00127912"/>
    <w:rsid w:val="00130ABB"/>
    <w:rsid w:val="001312E3"/>
    <w:rsid w:val="00132059"/>
    <w:rsid w:val="00133E22"/>
    <w:rsid w:val="00133E90"/>
    <w:rsid w:val="001340E4"/>
    <w:rsid w:val="0013437E"/>
    <w:rsid w:val="00135E07"/>
    <w:rsid w:val="00140746"/>
    <w:rsid w:val="0014081B"/>
    <w:rsid w:val="00142816"/>
    <w:rsid w:val="00142C93"/>
    <w:rsid w:val="001430EA"/>
    <w:rsid w:val="00145CBB"/>
    <w:rsid w:val="001477D6"/>
    <w:rsid w:val="00150F0E"/>
    <w:rsid w:val="00151FE3"/>
    <w:rsid w:val="001524D1"/>
    <w:rsid w:val="00152700"/>
    <w:rsid w:val="0015293B"/>
    <w:rsid w:val="00152CC9"/>
    <w:rsid w:val="00153D2B"/>
    <w:rsid w:val="001552CB"/>
    <w:rsid w:val="001600F0"/>
    <w:rsid w:val="00161235"/>
    <w:rsid w:val="00161B9D"/>
    <w:rsid w:val="00161E13"/>
    <w:rsid w:val="0016275A"/>
    <w:rsid w:val="00162B7B"/>
    <w:rsid w:val="00164A8E"/>
    <w:rsid w:val="001652DA"/>
    <w:rsid w:val="001654AE"/>
    <w:rsid w:val="00166ABB"/>
    <w:rsid w:val="00170D28"/>
    <w:rsid w:val="001710AF"/>
    <w:rsid w:val="00172B80"/>
    <w:rsid w:val="00172DB1"/>
    <w:rsid w:val="00173C10"/>
    <w:rsid w:val="0017663E"/>
    <w:rsid w:val="0017672E"/>
    <w:rsid w:val="00176C7A"/>
    <w:rsid w:val="0018087B"/>
    <w:rsid w:val="0018093E"/>
    <w:rsid w:val="00181FD6"/>
    <w:rsid w:val="0018206C"/>
    <w:rsid w:val="001820C1"/>
    <w:rsid w:val="00182B7C"/>
    <w:rsid w:val="00182EA0"/>
    <w:rsid w:val="00183EDC"/>
    <w:rsid w:val="001878F8"/>
    <w:rsid w:val="00190BDB"/>
    <w:rsid w:val="00190E0E"/>
    <w:rsid w:val="00191119"/>
    <w:rsid w:val="00191448"/>
    <w:rsid w:val="001919CA"/>
    <w:rsid w:val="001924D9"/>
    <w:rsid w:val="0019315C"/>
    <w:rsid w:val="00193974"/>
    <w:rsid w:val="00194909"/>
    <w:rsid w:val="00194FBD"/>
    <w:rsid w:val="00195946"/>
    <w:rsid w:val="001966E4"/>
    <w:rsid w:val="00196FB1"/>
    <w:rsid w:val="0019723D"/>
    <w:rsid w:val="00197331"/>
    <w:rsid w:val="001A00C6"/>
    <w:rsid w:val="001A07A3"/>
    <w:rsid w:val="001A0BDA"/>
    <w:rsid w:val="001A339E"/>
    <w:rsid w:val="001A5B66"/>
    <w:rsid w:val="001A67EF"/>
    <w:rsid w:val="001A6D4C"/>
    <w:rsid w:val="001A7ACE"/>
    <w:rsid w:val="001B051C"/>
    <w:rsid w:val="001B289F"/>
    <w:rsid w:val="001B2B67"/>
    <w:rsid w:val="001B3060"/>
    <w:rsid w:val="001B5D68"/>
    <w:rsid w:val="001B66D4"/>
    <w:rsid w:val="001B7E53"/>
    <w:rsid w:val="001C01E5"/>
    <w:rsid w:val="001C0C9D"/>
    <w:rsid w:val="001C26E1"/>
    <w:rsid w:val="001C4DE4"/>
    <w:rsid w:val="001C57D4"/>
    <w:rsid w:val="001C65EE"/>
    <w:rsid w:val="001C7581"/>
    <w:rsid w:val="001C7631"/>
    <w:rsid w:val="001D3AC9"/>
    <w:rsid w:val="001D3C7E"/>
    <w:rsid w:val="001D3E1A"/>
    <w:rsid w:val="001D4C0C"/>
    <w:rsid w:val="001D5668"/>
    <w:rsid w:val="001D64FD"/>
    <w:rsid w:val="001E0E99"/>
    <w:rsid w:val="001E2DC1"/>
    <w:rsid w:val="001E3AB5"/>
    <w:rsid w:val="001E3DD9"/>
    <w:rsid w:val="001E40A3"/>
    <w:rsid w:val="001E42FA"/>
    <w:rsid w:val="001F049D"/>
    <w:rsid w:val="001F11E8"/>
    <w:rsid w:val="001F190D"/>
    <w:rsid w:val="001F39A3"/>
    <w:rsid w:val="001F4FD7"/>
    <w:rsid w:val="001F615A"/>
    <w:rsid w:val="001F6210"/>
    <w:rsid w:val="001F69AB"/>
    <w:rsid w:val="001F6B5A"/>
    <w:rsid w:val="001F6D8B"/>
    <w:rsid w:val="001F77E3"/>
    <w:rsid w:val="001F780E"/>
    <w:rsid w:val="001F7BA9"/>
    <w:rsid w:val="002009E8"/>
    <w:rsid w:val="002010F7"/>
    <w:rsid w:val="00201576"/>
    <w:rsid w:val="00202B90"/>
    <w:rsid w:val="00202D5D"/>
    <w:rsid w:val="002044D0"/>
    <w:rsid w:val="0020511C"/>
    <w:rsid w:val="00205470"/>
    <w:rsid w:val="00205EE9"/>
    <w:rsid w:val="00207349"/>
    <w:rsid w:val="00213C4A"/>
    <w:rsid w:val="00214289"/>
    <w:rsid w:val="002156B3"/>
    <w:rsid w:val="002176D4"/>
    <w:rsid w:val="00217940"/>
    <w:rsid w:val="00217B35"/>
    <w:rsid w:val="00220B38"/>
    <w:rsid w:val="00221251"/>
    <w:rsid w:val="002221D2"/>
    <w:rsid w:val="002223EC"/>
    <w:rsid w:val="002230C5"/>
    <w:rsid w:val="0022541E"/>
    <w:rsid w:val="00226408"/>
    <w:rsid w:val="00226661"/>
    <w:rsid w:val="00226F5E"/>
    <w:rsid w:val="0022782F"/>
    <w:rsid w:val="00230A7B"/>
    <w:rsid w:val="0023106C"/>
    <w:rsid w:val="0023133C"/>
    <w:rsid w:val="00232C16"/>
    <w:rsid w:val="002332E8"/>
    <w:rsid w:val="0023411F"/>
    <w:rsid w:val="00234C96"/>
    <w:rsid w:val="00234D8E"/>
    <w:rsid w:val="00236923"/>
    <w:rsid w:val="00237F65"/>
    <w:rsid w:val="00241604"/>
    <w:rsid w:val="00243BE9"/>
    <w:rsid w:val="00244074"/>
    <w:rsid w:val="00244384"/>
    <w:rsid w:val="00244A05"/>
    <w:rsid w:val="00245090"/>
    <w:rsid w:val="00245A88"/>
    <w:rsid w:val="00245BAA"/>
    <w:rsid w:val="002462AA"/>
    <w:rsid w:val="0024641A"/>
    <w:rsid w:val="002502E7"/>
    <w:rsid w:val="002519F7"/>
    <w:rsid w:val="00251AB1"/>
    <w:rsid w:val="00253956"/>
    <w:rsid w:val="00254556"/>
    <w:rsid w:val="00256781"/>
    <w:rsid w:val="002570E0"/>
    <w:rsid w:val="00257BBF"/>
    <w:rsid w:val="0026078E"/>
    <w:rsid w:val="00261872"/>
    <w:rsid w:val="002619C7"/>
    <w:rsid w:val="00261F99"/>
    <w:rsid w:val="00263D4B"/>
    <w:rsid w:val="00264387"/>
    <w:rsid w:val="00264F01"/>
    <w:rsid w:val="002652BF"/>
    <w:rsid w:val="00265E13"/>
    <w:rsid w:val="00265E80"/>
    <w:rsid w:val="0026600F"/>
    <w:rsid w:val="00266F62"/>
    <w:rsid w:val="00267ADB"/>
    <w:rsid w:val="002700E9"/>
    <w:rsid w:val="00270461"/>
    <w:rsid w:val="002716DD"/>
    <w:rsid w:val="00271C90"/>
    <w:rsid w:val="002735A5"/>
    <w:rsid w:val="00274BA9"/>
    <w:rsid w:val="002754C3"/>
    <w:rsid w:val="00275CEA"/>
    <w:rsid w:val="00277EE1"/>
    <w:rsid w:val="002821CF"/>
    <w:rsid w:val="0028256B"/>
    <w:rsid w:val="00284BF3"/>
    <w:rsid w:val="0028525B"/>
    <w:rsid w:val="002859FF"/>
    <w:rsid w:val="00285BBA"/>
    <w:rsid w:val="002864D2"/>
    <w:rsid w:val="002875E4"/>
    <w:rsid w:val="00287E5E"/>
    <w:rsid w:val="00290347"/>
    <w:rsid w:val="00291B19"/>
    <w:rsid w:val="002923FA"/>
    <w:rsid w:val="00292C51"/>
    <w:rsid w:val="002938F1"/>
    <w:rsid w:val="00296908"/>
    <w:rsid w:val="002A013E"/>
    <w:rsid w:val="002A27FD"/>
    <w:rsid w:val="002A350C"/>
    <w:rsid w:val="002A48E6"/>
    <w:rsid w:val="002B1BC3"/>
    <w:rsid w:val="002B45D4"/>
    <w:rsid w:val="002B5A55"/>
    <w:rsid w:val="002B67BD"/>
    <w:rsid w:val="002B71BA"/>
    <w:rsid w:val="002B7FF6"/>
    <w:rsid w:val="002C13B2"/>
    <w:rsid w:val="002C1A3F"/>
    <w:rsid w:val="002C1B83"/>
    <w:rsid w:val="002C23FE"/>
    <w:rsid w:val="002C2CB7"/>
    <w:rsid w:val="002C457D"/>
    <w:rsid w:val="002C4F51"/>
    <w:rsid w:val="002D01C8"/>
    <w:rsid w:val="002D0EFA"/>
    <w:rsid w:val="002D0FB0"/>
    <w:rsid w:val="002D3BCF"/>
    <w:rsid w:val="002D56F4"/>
    <w:rsid w:val="002D5D7F"/>
    <w:rsid w:val="002D7098"/>
    <w:rsid w:val="002D741D"/>
    <w:rsid w:val="002D7C80"/>
    <w:rsid w:val="002E15B3"/>
    <w:rsid w:val="002E1A9D"/>
    <w:rsid w:val="002E2DCC"/>
    <w:rsid w:val="002E397A"/>
    <w:rsid w:val="002E3F67"/>
    <w:rsid w:val="002E4663"/>
    <w:rsid w:val="002E60F6"/>
    <w:rsid w:val="002E61C8"/>
    <w:rsid w:val="002E6778"/>
    <w:rsid w:val="002E6810"/>
    <w:rsid w:val="002E69BD"/>
    <w:rsid w:val="002E77F5"/>
    <w:rsid w:val="002E7CD3"/>
    <w:rsid w:val="002F0275"/>
    <w:rsid w:val="002F0723"/>
    <w:rsid w:val="002F0A21"/>
    <w:rsid w:val="002F18DF"/>
    <w:rsid w:val="002F2330"/>
    <w:rsid w:val="002F23D8"/>
    <w:rsid w:val="002F3106"/>
    <w:rsid w:val="002F335D"/>
    <w:rsid w:val="002F43B8"/>
    <w:rsid w:val="002F4C61"/>
    <w:rsid w:val="002F6899"/>
    <w:rsid w:val="002F7572"/>
    <w:rsid w:val="002F7A4B"/>
    <w:rsid w:val="002F7ECD"/>
    <w:rsid w:val="0030028F"/>
    <w:rsid w:val="00300457"/>
    <w:rsid w:val="00300757"/>
    <w:rsid w:val="00300B21"/>
    <w:rsid w:val="0030233B"/>
    <w:rsid w:val="0030328B"/>
    <w:rsid w:val="00304128"/>
    <w:rsid w:val="003047A5"/>
    <w:rsid w:val="00304A9E"/>
    <w:rsid w:val="00304C37"/>
    <w:rsid w:val="00305469"/>
    <w:rsid w:val="00305EFA"/>
    <w:rsid w:val="00306559"/>
    <w:rsid w:val="00307DD7"/>
    <w:rsid w:val="00307E8B"/>
    <w:rsid w:val="003105DE"/>
    <w:rsid w:val="003106C1"/>
    <w:rsid w:val="003116A7"/>
    <w:rsid w:val="00311B71"/>
    <w:rsid w:val="00313696"/>
    <w:rsid w:val="00313EB1"/>
    <w:rsid w:val="003145A7"/>
    <w:rsid w:val="0031792E"/>
    <w:rsid w:val="0032032A"/>
    <w:rsid w:val="00320B5F"/>
    <w:rsid w:val="00320C76"/>
    <w:rsid w:val="00322905"/>
    <w:rsid w:val="00322B4B"/>
    <w:rsid w:val="00323F8E"/>
    <w:rsid w:val="00324593"/>
    <w:rsid w:val="003250FD"/>
    <w:rsid w:val="00325ABA"/>
    <w:rsid w:val="00327933"/>
    <w:rsid w:val="00331061"/>
    <w:rsid w:val="0033376A"/>
    <w:rsid w:val="003338EB"/>
    <w:rsid w:val="00335085"/>
    <w:rsid w:val="003357BD"/>
    <w:rsid w:val="0033664F"/>
    <w:rsid w:val="00336EB4"/>
    <w:rsid w:val="00337352"/>
    <w:rsid w:val="00337FC6"/>
    <w:rsid w:val="00342CF9"/>
    <w:rsid w:val="00343761"/>
    <w:rsid w:val="00346AD9"/>
    <w:rsid w:val="00346B5A"/>
    <w:rsid w:val="0035130A"/>
    <w:rsid w:val="0035258B"/>
    <w:rsid w:val="00352876"/>
    <w:rsid w:val="0035309C"/>
    <w:rsid w:val="00355E5F"/>
    <w:rsid w:val="00356206"/>
    <w:rsid w:val="00357427"/>
    <w:rsid w:val="00357899"/>
    <w:rsid w:val="00361226"/>
    <w:rsid w:val="003635BA"/>
    <w:rsid w:val="00367C27"/>
    <w:rsid w:val="003712A8"/>
    <w:rsid w:val="00372712"/>
    <w:rsid w:val="00374390"/>
    <w:rsid w:val="00374C64"/>
    <w:rsid w:val="00374C71"/>
    <w:rsid w:val="00375B2E"/>
    <w:rsid w:val="00376768"/>
    <w:rsid w:val="00380B92"/>
    <w:rsid w:val="00382178"/>
    <w:rsid w:val="00383A2F"/>
    <w:rsid w:val="00384696"/>
    <w:rsid w:val="0038698E"/>
    <w:rsid w:val="00386CAA"/>
    <w:rsid w:val="0039162E"/>
    <w:rsid w:val="00392465"/>
    <w:rsid w:val="00392A70"/>
    <w:rsid w:val="00393ABC"/>
    <w:rsid w:val="0039516B"/>
    <w:rsid w:val="00396ABB"/>
    <w:rsid w:val="003A0632"/>
    <w:rsid w:val="003A0673"/>
    <w:rsid w:val="003A15DE"/>
    <w:rsid w:val="003A26BA"/>
    <w:rsid w:val="003A36DD"/>
    <w:rsid w:val="003A4212"/>
    <w:rsid w:val="003A4361"/>
    <w:rsid w:val="003A488E"/>
    <w:rsid w:val="003A4BD6"/>
    <w:rsid w:val="003A5D30"/>
    <w:rsid w:val="003A6B97"/>
    <w:rsid w:val="003B0B3D"/>
    <w:rsid w:val="003B1967"/>
    <w:rsid w:val="003B34AC"/>
    <w:rsid w:val="003B39DA"/>
    <w:rsid w:val="003B403D"/>
    <w:rsid w:val="003B5BD1"/>
    <w:rsid w:val="003B6754"/>
    <w:rsid w:val="003B7140"/>
    <w:rsid w:val="003C09C4"/>
    <w:rsid w:val="003C1516"/>
    <w:rsid w:val="003C1704"/>
    <w:rsid w:val="003C36EC"/>
    <w:rsid w:val="003C4C0E"/>
    <w:rsid w:val="003C5EE9"/>
    <w:rsid w:val="003D080A"/>
    <w:rsid w:val="003D083E"/>
    <w:rsid w:val="003D0EAF"/>
    <w:rsid w:val="003D1753"/>
    <w:rsid w:val="003D228A"/>
    <w:rsid w:val="003D3362"/>
    <w:rsid w:val="003D343A"/>
    <w:rsid w:val="003D3617"/>
    <w:rsid w:val="003E0B80"/>
    <w:rsid w:val="003E4401"/>
    <w:rsid w:val="003E478A"/>
    <w:rsid w:val="003E50CF"/>
    <w:rsid w:val="003E7278"/>
    <w:rsid w:val="003E7883"/>
    <w:rsid w:val="003E7967"/>
    <w:rsid w:val="003F03E8"/>
    <w:rsid w:val="003F1518"/>
    <w:rsid w:val="003F17A3"/>
    <w:rsid w:val="003F1DEE"/>
    <w:rsid w:val="003F1EEC"/>
    <w:rsid w:val="003F2D9B"/>
    <w:rsid w:val="003F540C"/>
    <w:rsid w:val="003F5F73"/>
    <w:rsid w:val="003F5FE2"/>
    <w:rsid w:val="003F73BE"/>
    <w:rsid w:val="00400056"/>
    <w:rsid w:val="00404EFE"/>
    <w:rsid w:val="004051AC"/>
    <w:rsid w:val="004052DD"/>
    <w:rsid w:val="004117EC"/>
    <w:rsid w:val="00413F17"/>
    <w:rsid w:val="00414716"/>
    <w:rsid w:val="00415D46"/>
    <w:rsid w:val="00416F69"/>
    <w:rsid w:val="004200FB"/>
    <w:rsid w:val="004216B0"/>
    <w:rsid w:val="00421C7A"/>
    <w:rsid w:val="00423F38"/>
    <w:rsid w:val="00424BE3"/>
    <w:rsid w:val="00424C6D"/>
    <w:rsid w:val="00425F20"/>
    <w:rsid w:val="004262E9"/>
    <w:rsid w:val="00426330"/>
    <w:rsid w:val="00426681"/>
    <w:rsid w:val="00430184"/>
    <w:rsid w:val="00430430"/>
    <w:rsid w:val="004319D7"/>
    <w:rsid w:val="00431BE1"/>
    <w:rsid w:val="00432283"/>
    <w:rsid w:val="00432569"/>
    <w:rsid w:val="004338F3"/>
    <w:rsid w:val="00435D41"/>
    <w:rsid w:val="00435F71"/>
    <w:rsid w:val="00440815"/>
    <w:rsid w:val="00440F7D"/>
    <w:rsid w:val="004413D8"/>
    <w:rsid w:val="00441413"/>
    <w:rsid w:val="00445BB2"/>
    <w:rsid w:val="0044663A"/>
    <w:rsid w:val="00447F5F"/>
    <w:rsid w:val="00450629"/>
    <w:rsid w:val="00451528"/>
    <w:rsid w:val="0045208D"/>
    <w:rsid w:val="004530CF"/>
    <w:rsid w:val="00453633"/>
    <w:rsid w:val="00454A76"/>
    <w:rsid w:val="00455FE0"/>
    <w:rsid w:val="00456048"/>
    <w:rsid w:val="00456ACD"/>
    <w:rsid w:val="00456E0F"/>
    <w:rsid w:val="00457056"/>
    <w:rsid w:val="004579A8"/>
    <w:rsid w:val="00457C89"/>
    <w:rsid w:val="00460893"/>
    <w:rsid w:val="00460A85"/>
    <w:rsid w:val="004615BD"/>
    <w:rsid w:val="00461F30"/>
    <w:rsid w:val="00462F84"/>
    <w:rsid w:val="004649D6"/>
    <w:rsid w:val="004656CF"/>
    <w:rsid w:val="004657F7"/>
    <w:rsid w:val="004673AD"/>
    <w:rsid w:val="004675AC"/>
    <w:rsid w:val="00467BCD"/>
    <w:rsid w:val="004702F0"/>
    <w:rsid w:val="00470560"/>
    <w:rsid w:val="00471641"/>
    <w:rsid w:val="00471E41"/>
    <w:rsid w:val="004733DF"/>
    <w:rsid w:val="004801E9"/>
    <w:rsid w:val="00480B32"/>
    <w:rsid w:val="00481567"/>
    <w:rsid w:val="004819D2"/>
    <w:rsid w:val="00481D97"/>
    <w:rsid w:val="004826DB"/>
    <w:rsid w:val="0048315C"/>
    <w:rsid w:val="0048403F"/>
    <w:rsid w:val="0048416C"/>
    <w:rsid w:val="00484207"/>
    <w:rsid w:val="00484BB7"/>
    <w:rsid w:val="00486ED1"/>
    <w:rsid w:val="004871F1"/>
    <w:rsid w:val="004908C6"/>
    <w:rsid w:val="004909B6"/>
    <w:rsid w:val="00491F3F"/>
    <w:rsid w:val="0049248E"/>
    <w:rsid w:val="004926F6"/>
    <w:rsid w:val="00492C80"/>
    <w:rsid w:val="0049407C"/>
    <w:rsid w:val="00495202"/>
    <w:rsid w:val="00496B18"/>
    <w:rsid w:val="004974DA"/>
    <w:rsid w:val="004976E9"/>
    <w:rsid w:val="00497AB4"/>
    <w:rsid w:val="004A00C1"/>
    <w:rsid w:val="004A1201"/>
    <w:rsid w:val="004A2EF4"/>
    <w:rsid w:val="004A3251"/>
    <w:rsid w:val="004A6B57"/>
    <w:rsid w:val="004A70B4"/>
    <w:rsid w:val="004A7787"/>
    <w:rsid w:val="004B03AB"/>
    <w:rsid w:val="004B0529"/>
    <w:rsid w:val="004B0C1A"/>
    <w:rsid w:val="004B0CF2"/>
    <w:rsid w:val="004B0F85"/>
    <w:rsid w:val="004B374C"/>
    <w:rsid w:val="004B3F6A"/>
    <w:rsid w:val="004B4425"/>
    <w:rsid w:val="004B4738"/>
    <w:rsid w:val="004B47CC"/>
    <w:rsid w:val="004B4AF9"/>
    <w:rsid w:val="004B7915"/>
    <w:rsid w:val="004B7D44"/>
    <w:rsid w:val="004C1A13"/>
    <w:rsid w:val="004C363B"/>
    <w:rsid w:val="004C3951"/>
    <w:rsid w:val="004C422E"/>
    <w:rsid w:val="004C7228"/>
    <w:rsid w:val="004D18FF"/>
    <w:rsid w:val="004D2009"/>
    <w:rsid w:val="004D2CEF"/>
    <w:rsid w:val="004D637B"/>
    <w:rsid w:val="004D7CF3"/>
    <w:rsid w:val="004E05F1"/>
    <w:rsid w:val="004E37BD"/>
    <w:rsid w:val="004E4EFE"/>
    <w:rsid w:val="004E561D"/>
    <w:rsid w:val="004E5F4D"/>
    <w:rsid w:val="004F01D9"/>
    <w:rsid w:val="004F09BC"/>
    <w:rsid w:val="004F2290"/>
    <w:rsid w:val="004F233A"/>
    <w:rsid w:val="004F297B"/>
    <w:rsid w:val="004F3E86"/>
    <w:rsid w:val="004F424F"/>
    <w:rsid w:val="004F4836"/>
    <w:rsid w:val="004F707F"/>
    <w:rsid w:val="004F7358"/>
    <w:rsid w:val="004F77F9"/>
    <w:rsid w:val="0050129C"/>
    <w:rsid w:val="0050163D"/>
    <w:rsid w:val="00502283"/>
    <w:rsid w:val="00502A8E"/>
    <w:rsid w:val="00504099"/>
    <w:rsid w:val="005040E9"/>
    <w:rsid w:val="00505A33"/>
    <w:rsid w:val="00511220"/>
    <w:rsid w:val="005116F6"/>
    <w:rsid w:val="00511E27"/>
    <w:rsid w:val="00512125"/>
    <w:rsid w:val="0051517E"/>
    <w:rsid w:val="005153A3"/>
    <w:rsid w:val="005201C9"/>
    <w:rsid w:val="00522291"/>
    <w:rsid w:val="00524A8B"/>
    <w:rsid w:val="00525329"/>
    <w:rsid w:val="00525A44"/>
    <w:rsid w:val="00525B70"/>
    <w:rsid w:val="00525FF9"/>
    <w:rsid w:val="00526DE3"/>
    <w:rsid w:val="005272C4"/>
    <w:rsid w:val="00532FEB"/>
    <w:rsid w:val="00533B6C"/>
    <w:rsid w:val="00534348"/>
    <w:rsid w:val="00535835"/>
    <w:rsid w:val="00535F6D"/>
    <w:rsid w:val="0053626E"/>
    <w:rsid w:val="00536F38"/>
    <w:rsid w:val="005371E1"/>
    <w:rsid w:val="005374D9"/>
    <w:rsid w:val="00541183"/>
    <w:rsid w:val="00541B63"/>
    <w:rsid w:val="00541BC3"/>
    <w:rsid w:val="00541EEB"/>
    <w:rsid w:val="00544F31"/>
    <w:rsid w:val="00546182"/>
    <w:rsid w:val="00546D4A"/>
    <w:rsid w:val="00547535"/>
    <w:rsid w:val="00550A8B"/>
    <w:rsid w:val="00551305"/>
    <w:rsid w:val="00551ADC"/>
    <w:rsid w:val="00551DDE"/>
    <w:rsid w:val="005535FC"/>
    <w:rsid w:val="005536DC"/>
    <w:rsid w:val="00553A35"/>
    <w:rsid w:val="00553D14"/>
    <w:rsid w:val="00553D65"/>
    <w:rsid w:val="005574D9"/>
    <w:rsid w:val="00557C5E"/>
    <w:rsid w:val="005660B4"/>
    <w:rsid w:val="005708BF"/>
    <w:rsid w:val="005712AA"/>
    <w:rsid w:val="005712D7"/>
    <w:rsid w:val="00571CE7"/>
    <w:rsid w:val="00571E42"/>
    <w:rsid w:val="00574465"/>
    <w:rsid w:val="005749DA"/>
    <w:rsid w:val="0057602D"/>
    <w:rsid w:val="0059064D"/>
    <w:rsid w:val="005908D6"/>
    <w:rsid w:val="00591AE4"/>
    <w:rsid w:val="00593182"/>
    <w:rsid w:val="0059622F"/>
    <w:rsid w:val="00596FA8"/>
    <w:rsid w:val="005979B5"/>
    <w:rsid w:val="00597B7C"/>
    <w:rsid w:val="005A12E4"/>
    <w:rsid w:val="005A1AB1"/>
    <w:rsid w:val="005A1C00"/>
    <w:rsid w:val="005A3664"/>
    <w:rsid w:val="005A3DD9"/>
    <w:rsid w:val="005A5451"/>
    <w:rsid w:val="005A5F53"/>
    <w:rsid w:val="005A6001"/>
    <w:rsid w:val="005A650F"/>
    <w:rsid w:val="005A66E4"/>
    <w:rsid w:val="005B03F7"/>
    <w:rsid w:val="005B0E28"/>
    <w:rsid w:val="005B1CBE"/>
    <w:rsid w:val="005B2D21"/>
    <w:rsid w:val="005B2D9B"/>
    <w:rsid w:val="005B35FC"/>
    <w:rsid w:val="005B3A2D"/>
    <w:rsid w:val="005B4B5D"/>
    <w:rsid w:val="005B536E"/>
    <w:rsid w:val="005C0440"/>
    <w:rsid w:val="005C1E9C"/>
    <w:rsid w:val="005C26A6"/>
    <w:rsid w:val="005C2E0B"/>
    <w:rsid w:val="005C39A8"/>
    <w:rsid w:val="005C3D19"/>
    <w:rsid w:val="005C5B42"/>
    <w:rsid w:val="005C5BA8"/>
    <w:rsid w:val="005C73E3"/>
    <w:rsid w:val="005C75B4"/>
    <w:rsid w:val="005C77E2"/>
    <w:rsid w:val="005D0BA7"/>
    <w:rsid w:val="005D39F2"/>
    <w:rsid w:val="005D4581"/>
    <w:rsid w:val="005D5E8C"/>
    <w:rsid w:val="005D6049"/>
    <w:rsid w:val="005D6081"/>
    <w:rsid w:val="005E2382"/>
    <w:rsid w:val="005E3035"/>
    <w:rsid w:val="005E4714"/>
    <w:rsid w:val="005E5398"/>
    <w:rsid w:val="005E5E8E"/>
    <w:rsid w:val="005E7D38"/>
    <w:rsid w:val="005F05D9"/>
    <w:rsid w:val="005F150A"/>
    <w:rsid w:val="005F16E3"/>
    <w:rsid w:val="005F1B35"/>
    <w:rsid w:val="005F2AB5"/>
    <w:rsid w:val="005F4A47"/>
    <w:rsid w:val="005F65A1"/>
    <w:rsid w:val="005F6AAC"/>
    <w:rsid w:val="006004B7"/>
    <w:rsid w:val="006007E1"/>
    <w:rsid w:val="00600845"/>
    <w:rsid w:val="00602418"/>
    <w:rsid w:val="0060272C"/>
    <w:rsid w:val="00602D81"/>
    <w:rsid w:val="0060460A"/>
    <w:rsid w:val="00607D59"/>
    <w:rsid w:val="00610985"/>
    <w:rsid w:val="00614CA3"/>
    <w:rsid w:val="006153D7"/>
    <w:rsid w:val="0061555E"/>
    <w:rsid w:val="00623448"/>
    <w:rsid w:val="0062346A"/>
    <w:rsid w:val="0062418C"/>
    <w:rsid w:val="006247AC"/>
    <w:rsid w:val="00625621"/>
    <w:rsid w:val="006264D9"/>
    <w:rsid w:val="00630472"/>
    <w:rsid w:val="00630E50"/>
    <w:rsid w:val="00632E22"/>
    <w:rsid w:val="006333C6"/>
    <w:rsid w:val="00633C48"/>
    <w:rsid w:val="00633C92"/>
    <w:rsid w:val="00635A7E"/>
    <w:rsid w:val="00636E06"/>
    <w:rsid w:val="0064032C"/>
    <w:rsid w:val="00640DC9"/>
    <w:rsid w:val="00640FCE"/>
    <w:rsid w:val="00641D06"/>
    <w:rsid w:val="00642BAA"/>
    <w:rsid w:val="00643FE6"/>
    <w:rsid w:val="00644187"/>
    <w:rsid w:val="006448C1"/>
    <w:rsid w:val="006456B1"/>
    <w:rsid w:val="006472DC"/>
    <w:rsid w:val="00647E07"/>
    <w:rsid w:val="006543AF"/>
    <w:rsid w:val="00655270"/>
    <w:rsid w:val="00655B79"/>
    <w:rsid w:val="00656CD3"/>
    <w:rsid w:val="006572F7"/>
    <w:rsid w:val="00661252"/>
    <w:rsid w:val="0066236D"/>
    <w:rsid w:val="00662D16"/>
    <w:rsid w:val="006632DD"/>
    <w:rsid w:val="006638B2"/>
    <w:rsid w:val="0066672C"/>
    <w:rsid w:val="00666CDF"/>
    <w:rsid w:val="00667A40"/>
    <w:rsid w:val="0067109F"/>
    <w:rsid w:val="006715C2"/>
    <w:rsid w:val="00671D9F"/>
    <w:rsid w:val="00672D93"/>
    <w:rsid w:val="0067379C"/>
    <w:rsid w:val="00673C56"/>
    <w:rsid w:val="00676E1F"/>
    <w:rsid w:val="0067760E"/>
    <w:rsid w:val="00677F9C"/>
    <w:rsid w:val="006818E4"/>
    <w:rsid w:val="00681988"/>
    <w:rsid w:val="00681C64"/>
    <w:rsid w:val="0068223C"/>
    <w:rsid w:val="00683460"/>
    <w:rsid w:val="00685037"/>
    <w:rsid w:val="006877AE"/>
    <w:rsid w:val="00687923"/>
    <w:rsid w:val="006900A5"/>
    <w:rsid w:val="006900C6"/>
    <w:rsid w:val="00690488"/>
    <w:rsid w:val="00690B78"/>
    <w:rsid w:val="00690E3F"/>
    <w:rsid w:val="00690FAE"/>
    <w:rsid w:val="00692E49"/>
    <w:rsid w:val="00693F08"/>
    <w:rsid w:val="00694355"/>
    <w:rsid w:val="00694631"/>
    <w:rsid w:val="00694785"/>
    <w:rsid w:val="00694EF4"/>
    <w:rsid w:val="006976F9"/>
    <w:rsid w:val="00697C19"/>
    <w:rsid w:val="006A0386"/>
    <w:rsid w:val="006A094C"/>
    <w:rsid w:val="006A1050"/>
    <w:rsid w:val="006A26B4"/>
    <w:rsid w:val="006A2E0A"/>
    <w:rsid w:val="006A3AF9"/>
    <w:rsid w:val="006A5EDB"/>
    <w:rsid w:val="006A7A8C"/>
    <w:rsid w:val="006B1599"/>
    <w:rsid w:val="006B2E07"/>
    <w:rsid w:val="006B41B2"/>
    <w:rsid w:val="006B55C2"/>
    <w:rsid w:val="006B6BC2"/>
    <w:rsid w:val="006C096D"/>
    <w:rsid w:val="006C1431"/>
    <w:rsid w:val="006C3B32"/>
    <w:rsid w:val="006C522F"/>
    <w:rsid w:val="006C6093"/>
    <w:rsid w:val="006D0324"/>
    <w:rsid w:val="006D03B7"/>
    <w:rsid w:val="006D069A"/>
    <w:rsid w:val="006D1202"/>
    <w:rsid w:val="006D2754"/>
    <w:rsid w:val="006D27F1"/>
    <w:rsid w:val="006D33AA"/>
    <w:rsid w:val="006D4E0F"/>
    <w:rsid w:val="006D4E74"/>
    <w:rsid w:val="006D68A6"/>
    <w:rsid w:val="006E1236"/>
    <w:rsid w:val="006E1838"/>
    <w:rsid w:val="006E43BC"/>
    <w:rsid w:val="006E4594"/>
    <w:rsid w:val="006E460D"/>
    <w:rsid w:val="006E47E1"/>
    <w:rsid w:val="006E4945"/>
    <w:rsid w:val="006E6F1E"/>
    <w:rsid w:val="006E7630"/>
    <w:rsid w:val="006F142C"/>
    <w:rsid w:val="006F24A9"/>
    <w:rsid w:val="006F267D"/>
    <w:rsid w:val="006F306A"/>
    <w:rsid w:val="006F5393"/>
    <w:rsid w:val="006F648B"/>
    <w:rsid w:val="006F6E5A"/>
    <w:rsid w:val="0070032F"/>
    <w:rsid w:val="00700A66"/>
    <w:rsid w:val="0070329E"/>
    <w:rsid w:val="007037C1"/>
    <w:rsid w:val="00704FC5"/>
    <w:rsid w:val="00705B7C"/>
    <w:rsid w:val="007068F0"/>
    <w:rsid w:val="007077F5"/>
    <w:rsid w:val="00707960"/>
    <w:rsid w:val="00710BBF"/>
    <w:rsid w:val="00711A56"/>
    <w:rsid w:val="00711CDD"/>
    <w:rsid w:val="007134E0"/>
    <w:rsid w:val="00714F47"/>
    <w:rsid w:val="00715186"/>
    <w:rsid w:val="00715E63"/>
    <w:rsid w:val="00716F59"/>
    <w:rsid w:val="00717B21"/>
    <w:rsid w:val="007201D6"/>
    <w:rsid w:val="00721323"/>
    <w:rsid w:val="00722B47"/>
    <w:rsid w:val="007232BB"/>
    <w:rsid w:val="00723DC9"/>
    <w:rsid w:val="007246A3"/>
    <w:rsid w:val="007272F8"/>
    <w:rsid w:val="00727630"/>
    <w:rsid w:val="007345B7"/>
    <w:rsid w:val="00736666"/>
    <w:rsid w:val="00740DE0"/>
    <w:rsid w:val="00741209"/>
    <w:rsid w:val="007414F2"/>
    <w:rsid w:val="00741C3E"/>
    <w:rsid w:val="0074247B"/>
    <w:rsid w:val="00742A80"/>
    <w:rsid w:val="007431BF"/>
    <w:rsid w:val="00744D9C"/>
    <w:rsid w:val="0074592E"/>
    <w:rsid w:val="007479AC"/>
    <w:rsid w:val="00751EF7"/>
    <w:rsid w:val="007524D2"/>
    <w:rsid w:val="00752A98"/>
    <w:rsid w:val="00752C87"/>
    <w:rsid w:val="007530D0"/>
    <w:rsid w:val="00753295"/>
    <w:rsid w:val="0075388D"/>
    <w:rsid w:val="00753BA7"/>
    <w:rsid w:val="0075487D"/>
    <w:rsid w:val="00755BE5"/>
    <w:rsid w:val="00755DB1"/>
    <w:rsid w:val="0075619D"/>
    <w:rsid w:val="00761F4E"/>
    <w:rsid w:val="00762432"/>
    <w:rsid w:val="00762C62"/>
    <w:rsid w:val="00762D18"/>
    <w:rsid w:val="0076378F"/>
    <w:rsid w:val="007639C7"/>
    <w:rsid w:val="00764302"/>
    <w:rsid w:val="00764331"/>
    <w:rsid w:val="007644C6"/>
    <w:rsid w:val="00771001"/>
    <w:rsid w:val="0077125E"/>
    <w:rsid w:val="007731FB"/>
    <w:rsid w:val="0077397E"/>
    <w:rsid w:val="00773C8B"/>
    <w:rsid w:val="00773F3D"/>
    <w:rsid w:val="00774409"/>
    <w:rsid w:val="00774BF4"/>
    <w:rsid w:val="007750E8"/>
    <w:rsid w:val="00776519"/>
    <w:rsid w:val="00777588"/>
    <w:rsid w:val="007806F8"/>
    <w:rsid w:val="00781578"/>
    <w:rsid w:val="00782E6A"/>
    <w:rsid w:val="00783188"/>
    <w:rsid w:val="0078342A"/>
    <w:rsid w:val="00783BBA"/>
    <w:rsid w:val="007846C4"/>
    <w:rsid w:val="00784BF2"/>
    <w:rsid w:val="00784DA8"/>
    <w:rsid w:val="00784F18"/>
    <w:rsid w:val="007852C2"/>
    <w:rsid w:val="00785AC2"/>
    <w:rsid w:val="00786A52"/>
    <w:rsid w:val="00786C05"/>
    <w:rsid w:val="00786E77"/>
    <w:rsid w:val="00787B16"/>
    <w:rsid w:val="0079040A"/>
    <w:rsid w:val="00790765"/>
    <w:rsid w:val="00790B72"/>
    <w:rsid w:val="0079127D"/>
    <w:rsid w:val="0079163F"/>
    <w:rsid w:val="007919FD"/>
    <w:rsid w:val="00792EB1"/>
    <w:rsid w:val="007932E8"/>
    <w:rsid w:val="007934CE"/>
    <w:rsid w:val="0079352E"/>
    <w:rsid w:val="00793CDC"/>
    <w:rsid w:val="007A03C6"/>
    <w:rsid w:val="007A1FB7"/>
    <w:rsid w:val="007A215E"/>
    <w:rsid w:val="007A27A0"/>
    <w:rsid w:val="007A2F26"/>
    <w:rsid w:val="007A361E"/>
    <w:rsid w:val="007A4315"/>
    <w:rsid w:val="007A4B56"/>
    <w:rsid w:val="007A5D3A"/>
    <w:rsid w:val="007A614D"/>
    <w:rsid w:val="007A70C5"/>
    <w:rsid w:val="007A7230"/>
    <w:rsid w:val="007A7D56"/>
    <w:rsid w:val="007B008F"/>
    <w:rsid w:val="007B1CDC"/>
    <w:rsid w:val="007B2265"/>
    <w:rsid w:val="007B2EB3"/>
    <w:rsid w:val="007B3131"/>
    <w:rsid w:val="007B3D7F"/>
    <w:rsid w:val="007B42CD"/>
    <w:rsid w:val="007B43C5"/>
    <w:rsid w:val="007B44C4"/>
    <w:rsid w:val="007B4846"/>
    <w:rsid w:val="007B64AF"/>
    <w:rsid w:val="007B64B3"/>
    <w:rsid w:val="007B69DF"/>
    <w:rsid w:val="007B6C46"/>
    <w:rsid w:val="007B7CC3"/>
    <w:rsid w:val="007B7EA8"/>
    <w:rsid w:val="007C0E63"/>
    <w:rsid w:val="007C24B8"/>
    <w:rsid w:val="007C2557"/>
    <w:rsid w:val="007C5692"/>
    <w:rsid w:val="007C5D4D"/>
    <w:rsid w:val="007C5E47"/>
    <w:rsid w:val="007C62CA"/>
    <w:rsid w:val="007C7332"/>
    <w:rsid w:val="007C7EB4"/>
    <w:rsid w:val="007D0102"/>
    <w:rsid w:val="007D0463"/>
    <w:rsid w:val="007D0971"/>
    <w:rsid w:val="007D11C0"/>
    <w:rsid w:val="007D1B8B"/>
    <w:rsid w:val="007D1F57"/>
    <w:rsid w:val="007D2277"/>
    <w:rsid w:val="007D4F7A"/>
    <w:rsid w:val="007D60C1"/>
    <w:rsid w:val="007D623E"/>
    <w:rsid w:val="007D6533"/>
    <w:rsid w:val="007D735F"/>
    <w:rsid w:val="007E00C0"/>
    <w:rsid w:val="007E0496"/>
    <w:rsid w:val="007E165F"/>
    <w:rsid w:val="007E3B9C"/>
    <w:rsid w:val="007E4E7E"/>
    <w:rsid w:val="007E52ED"/>
    <w:rsid w:val="007E5CA7"/>
    <w:rsid w:val="007E796F"/>
    <w:rsid w:val="007F0DD5"/>
    <w:rsid w:val="007F1138"/>
    <w:rsid w:val="007F1E27"/>
    <w:rsid w:val="007F34E9"/>
    <w:rsid w:val="007F3FFA"/>
    <w:rsid w:val="007F520D"/>
    <w:rsid w:val="007F5CD6"/>
    <w:rsid w:val="007F5F21"/>
    <w:rsid w:val="007F6A47"/>
    <w:rsid w:val="007F6E1D"/>
    <w:rsid w:val="007F7465"/>
    <w:rsid w:val="00800179"/>
    <w:rsid w:val="008008E6"/>
    <w:rsid w:val="008013C0"/>
    <w:rsid w:val="008025F6"/>
    <w:rsid w:val="008047A6"/>
    <w:rsid w:val="00806003"/>
    <w:rsid w:val="0080682C"/>
    <w:rsid w:val="00806E59"/>
    <w:rsid w:val="008110A8"/>
    <w:rsid w:val="00811667"/>
    <w:rsid w:val="00811896"/>
    <w:rsid w:val="00812275"/>
    <w:rsid w:val="008124FB"/>
    <w:rsid w:val="00814176"/>
    <w:rsid w:val="0081441B"/>
    <w:rsid w:val="00815240"/>
    <w:rsid w:val="008167D4"/>
    <w:rsid w:val="008168B5"/>
    <w:rsid w:val="00816E7E"/>
    <w:rsid w:val="008201B8"/>
    <w:rsid w:val="008208C5"/>
    <w:rsid w:val="00823F77"/>
    <w:rsid w:val="00824BBD"/>
    <w:rsid w:val="00824DDC"/>
    <w:rsid w:val="008252E7"/>
    <w:rsid w:val="00825E13"/>
    <w:rsid w:val="008262C8"/>
    <w:rsid w:val="00826888"/>
    <w:rsid w:val="00826AAE"/>
    <w:rsid w:val="00827867"/>
    <w:rsid w:val="008279A7"/>
    <w:rsid w:val="00830A69"/>
    <w:rsid w:val="00830DE2"/>
    <w:rsid w:val="00831BAB"/>
    <w:rsid w:val="00832042"/>
    <w:rsid w:val="0083230D"/>
    <w:rsid w:val="00832642"/>
    <w:rsid w:val="00833ACE"/>
    <w:rsid w:val="008376B8"/>
    <w:rsid w:val="00842A00"/>
    <w:rsid w:val="00844D52"/>
    <w:rsid w:val="008464C0"/>
    <w:rsid w:val="008470CE"/>
    <w:rsid w:val="00850E6C"/>
    <w:rsid w:val="008513D9"/>
    <w:rsid w:val="008518B7"/>
    <w:rsid w:val="00852B9E"/>
    <w:rsid w:val="00853DA0"/>
    <w:rsid w:val="00860846"/>
    <w:rsid w:val="0086104F"/>
    <w:rsid w:val="00861F75"/>
    <w:rsid w:val="00863401"/>
    <w:rsid w:val="00864014"/>
    <w:rsid w:val="00864BAF"/>
    <w:rsid w:val="00864EFE"/>
    <w:rsid w:val="00865C93"/>
    <w:rsid w:val="00865C97"/>
    <w:rsid w:val="00866A17"/>
    <w:rsid w:val="0087214A"/>
    <w:rsid w:val="00873275"/>
    <w:rsid w:val="0087398C"/>
    <w:rsid w:val="0087506A"/>
    <w:rsid w:val="008755D7"/>
    <w:rsid w:val="008764B8"/>
    <w:rsid w:val="0087658B"/>
    <w:rsid w:val="00876622"/>
    <w:rsid w:val="0087712B"/>
    <w:rsid w:val="008777A5"/>
    <w:rsid w:val="008778CC"/>
    <w:rsid w:val="00877B77"/>
    <w:rsid w:val="00880BF5"/>
    <w:rsid w:val="008813D0"/>
    <w:rsid w:val="0088270B"/>
    <w:rsid w:val="0088323C"/>
    <w:rsid w:val="00883BBC"/>
    <w:rsid w:val="00883D7E"/>
    <w:rsid w:val="00884017"/>
    <w:rsid w:val="00884ACB"/>
    <w:rsid w:val="00886CDF"/>
    <w:rsid w:val="008900D5"/>
    <w:rsid w:val="008919B8"/>
    <w:rsid w:val="00891BFF"/>
    <w:rsid w:val="008937EC"/>
    <w:rsid w:val="00894C88"/>
    <w:rsid w:val="008967C1"/>
    <w:rsid w:val="00896E2E"/>
    <w:rsid w:val="00897D8D"/>
    <w:rsid w:val="008A1274"/>
    <w:rsid w:val="008A34D9"/>
    <w:rsid w:val="008A46BF"/>
    <w:rsid w:val="008A6FD2"/>
    <w:rsid w:val="008B0836"/>
    <w:rsid w:val="008B2001"/>
    <w:rsid w:val="008B42DB"/>
    <w:rsid w:val="008B5D8F"/>
    <w:rsid w:val="008B6558"/>
    <w:rsid w:val="008B6591"/>
    <w:rsid w:val="008B703F"/>
    <w:rsid w:val="008C2450"/>
    <w:rsid w:val="008C253E"/>
    <w:rsid w:val="008C2AD5"/>
    <w:rsid w:val="008C3301"/>
    <w:rsid w:val="008C7465"/>
    <w:rsid w:val="008C7AC8"/>
    <w:rsid w:val="008D1B30"/>
    <w:rsid w:val="008D59FF"/>
    <w:rsid w:val="008D5E47"/>
    <w:rsid w:val="008D626E"/>
    <w:rsid w:val="008D6AAB"/>
    <w:rsid w:val="008D6D62"/>
    <w:rsid w:val="008D6E4A"/>
    <w:rsid w:val="008D72AE"/>
    <w:rsid w:val="008D76AA"/>
    <w:rsid w:val="008E229C"/>
    <w:rsid w:val="008E30AB"/>
    <w:rsid w:val="008E6580"/>
    <w:rsid w:val="008F01F2"/>
    <w:rsid w:val="008F09F1"/>
    <w:rsid w:val="008F1E41"/>
    <w:rsid w:val="008F2589"/>
    <w:rsid w:val="008F3C98"/>
    <w:rsid w:val="008F58FA"/>
    <w:rsid w:val="008F599D"/>
    <w:rsid w:val="008F5F59"/>
    <w:rsid w:val="008F609C"/>
    <w:rsid w:val="008F62C1"/>
    <w:rsid w:val="008F6484"/>
    <w:rsid w:val="00900DC1"/>
    <w:rsid w:val="00901ACB"/>
    <w:rsid w:val="009034F1"/>
    <w:rsid w:val="009040DC"/>
    <w:rsid w:val="00904DB7"/>
    <w:rsid w:val="00905584"/>
    <w:rsid w:val="0090582B"/>
    <w:rsid w:val="00906F2E"/>
    <w:rsid w:val="009077C2"/>
    <w:rsid w:val="0091006E"/>
    <w:rsid w:val="0091077C"/>
    <w:rsid w:val="00910B22"/>
    <w:rsid w:val="00910C2C"/>
    <w:rsid w:val="009112B6"/>
    <w:rsid w:val="0091158D"/>
    <w:rsid w:val="009116EE"/>
    <w:rsid w:val="00911DB7"/>
    <w:rsid w:val="00912A05"/>
    <w:rsid w:val="00913488"/>
    <w:rsid w:val="009134D9"/>
    <w:rsid w:val="00914169"/>
    <w:rsid w:val="009144F4"/>
    <w:rsid w:val="009150DE"/>
    <w:rsid w:val="00915ABE"/>
    <w:rsid w:val="00916F11"/>
    <w:rsid w:val="00916F77"/>
    <w:rsid w:val="00916FE9"/>
    <w:rsid w:val="0091734E"/>
    <w:rsid w:val="00917685"/>
    <w:rsid w:val="009179A6"/>
    <w:rsid w:val="00917C41"/>
    <w:rsid w:val="00920560"/>
    <w:rsid w:val="009205E9"/>
    <w:rsid w:val="0092060F"/>
    <w:rsid w:val="00921638"/>
    <w:rsid w:val="00925795"/>
    <w:rsid w:val="009274E5"/>
    <w:rsid w:val="009303C9"/>
    <w:rsid w:val="00931CED"/>
    <w:rsid w:val="0093320E"/>
    <w:rsid w:val="00933679"/>
    <w:rsid w:val="00933E50"/>
    <w:rsid w:val="00934943"/>
    <w:rsid w:val="0093588B"/>
    <w:rsid w:val="009374D8"/>
    <w:rsid w:val="00937B68"/>
    <w:rsid w:val="00941DEF"/>
    <w:rsid w:val="00943CF2"/>
    <w:rsid w:val="00944737"/>
    <w:rsid w:val="00947BB3"/>
    <w:rsid w:val="00947D03"/>
    <w:rsid w:val="009502EE"/>
    <w:rsid w:val="00951431"/>
    <w:rsid w:val="00951F86"/>
    <w:rsid w:val="00952561"/>
    <w:rsid w:val="00953021"/>
    <w:rsid w:val="0095345F"/>
    <w:rsid w:val="00953869"/>
    <w:rsid w:val="00954C60"/>
    <w:rsid w:val="00955356"/>
    <w:rsid w:val="009553DE"/>
    <w:rsid w:val="00955B87"/>
    <w:rsid w:val="00956060"/>
    <w:rsid w:val="00956107"/>
    <w:rsid w:val="00956CB5"/>
    <w:rsid w:val="00956E3F"/>
    <w:rsid w:val="00957111"/>
    <w:rsid w:val="009575E9"/>
    <w:rsid w:val="00960F3C"/>
    <w:rsid w:val="00961A4C"/>
    <w:rsid w:val="00962652"/>
    <w:rsid w:val="00962FE7"/>
    <w:rsid w:val="00964CF9"/>
    <w:rsid w:val="00967C1B"/>
    <w:rsid w:val="00970A7C"/>
    <w:rsid w:val="0097179F"/>
    <w:rsid w:val="0097296F"/>
    <w:rsid w:val="0097341C"/>
    <w:rsid w:val="00974CFA"/>
    <w:rsid w:val="0097526A"/>
    <w:rsid w:val="00975557"/>
    <w:rsid w:val="00975DB2"/>
    <w:rsid w:val="0097648D"/>
    <w:rsid w:val="00976B1F"/>
    <w:rsid w:val="00977C4E"/>
    <w:rsid w:val="00980924"/>
    <w:rsid w:val="00982073"/>
    <w:rsid w:val="0098527B"/>
    <w:rsid w:val="00985EAE"/>
    <w:rsid w:val="00986B09"/>
    <w:rsid w:val="00987DCA"/>
    <w:rsid w:val="0099010E"/>
    <w:rsid w:val="00991B1E"/>
    <w:rsid w:val="00992441"/>
    <w:rsid w:val="00992E3A"/>
    <w:rsid w:val="009938B5"/>
    <w:rsid w:val="00997617"/>
    <w:rsid w:val="009A0067"/>
    <w:rsid w:val="009A0541"/>
    <w:rsid w:val="009A15D2"/>
    <w:rsid w:val="009A1EC2"/>
    <w:rsid w:val="009A215D"/>
    <w:rsid w:val="009A2C75"/>
    <w:rsid w:val="009A2F4F"/>
    <w:rsid w:val="009A32E3"/>
    <w:rsid w:val="009A4176"/>
    <w:rsid w:val="009A54A4"/>
    <w:rsid w:val="009A56F9"/>
    <w:rsid w:val="009A580A"/>
    <w:rsid w:val="009A5A1B"/>
    <w:rsid w:val="009A5FD4"/>
    <w:rsid w:val="009A656C"/>
    <w:rsid w:val="009A66E7"/>
    <w:rsid w:val="009A7685"/>
    <w:rsid w:val="009A7A2C"/>
    <w:rsid w:val="009B1AC9"/>
    <w:rsid w:val="009B2516"/>
    <w:rsid w:val="009B3F23"/>
    <w:rsid w:val="009B5405"/>
    <w:rsid w:val="009B59B6"/>
    <w:rsid w:val="009B6F6A"/>
    <w:rsid w:val="009B7D8A"/>
    <w:rsid w:val="009B7EC6"/>
    <w:rsid w:val="009C0982"/>
    <w:rsid w:val="009C0F96"/>
    <w:rsid w:val="009C177E"/>
    <w:rsid w:val="009C2D30"/>
    <w:rsid w:val="009C4F05"/>
    <w:rsid w:val="009C5977"/>
    <w:rsid w:val="009C63F9"/>
    <w:rsid w:val="009C6727"/>
    <w:rsid w:val="009C6C10"/>
    <w:rsid w:val="009C7669"/>
    <w:rsid w:val="009C7962"/>
    <w:rsid w:val="009D1594"/>
    <w:rsid w:val="009D1A7E"/>
    <w:rsid w:val="009D1FFB"/>
    <w:rsid w:val="009D6D99"/>
    <w:rsid w:val="009D78CE"/>
    <w:rsid w:val="009E2141"/>
    <w:rsid w:val="009E30D5"/>
    <w:rsid w:val="009E3145"/>
    <w:rsid w:val="009E43E0"/>
    <w:rsid w:val="009E4495"/>
    <w:rsid w:val="009E4FC5"/>
    <w:rsid w:val="009E50DA"/>
    <w:rsid w:val="009E70BD"/>
    <w:rsid w:val="009E7139"/>
    <w:rsid w:val="009F01AE"/>
    <w:rsid w:val="009F08CC"/>
    <w:rsid w:val="009F31A5"/>
    <w:rsid w:val="009F3676"/>
    <w:rsid w:val="009F3CF7"/>
    <w:rsid w:val="009F483D"/>
    <w:rsid w:val="009F4FC2"/>
    <w:rsid w:val="009F6CFF"/>
    <w:rsid w:val="009F6D5B"/>
    <w:rsid w:val="00A01BF2"/>
    <w:rsid w:val="00A02C89"/>
    <w:rsid w:val="00A05C57"/>
    <w:rsid w:val="00A06034"/>
    <w:rsid w:val="00A06432"/>
    <w:rsid w:val="00A06968"/>
    <w:rsid w:val="00A1055E"/>
    <w:rsid w:val="00A10BA9"/>
    <w:rsid w:val="00A13F87"/>
    <w:rsid w:val="00A15960"/>
    <w:rsid w:val="00A17521"/>
    <w:rsid w:val="00A17F97"/>
    <w:rsid w:val="00A20189"/>
    <w:rsid w:val="00A20514"/>
    <w:rsid w:val="00A208E6"/>
    <w:rsid w:val="00A20963"/>
    <w:rsid w:val="00A20C24"/>
    <w:rsid w:val="00A22751"/>
    <w:rsid w:val="00A24038"/>
    <w:rsid w:val="00A24CE8"/>
    <w:rsid w:val="00A2659A"/>
    <w:rsid w:val="00A30BEB"/>
    <w:rsid w:val="00A31653"/>
    <w:rsid w:val="00A31FEF"/>
    <w:rsid w:val="00A34766"/>
    <w:rsid w:val="00A35D90"/>
    <w:rsid w:val="00A37736"/>
    <w:rsid w:val="00A4156C"/>
    <w:rsid w:val="00A417BD"/>
    <w:rsid w:val="00A41CE6"/>
    <w:rsid w:val="00A42FD8"/>
    <w:rsid w:val="00A44372"/>
    <w:rsid w:val="00A4480A"/>
    <w:rsid w:val="00A44A35"/>
    <w:rsid w:val="00A45AC7"/>
    <w:rsid w:val="00A45B82"/>
    <w:rsid w:val="00A478E3"/>
    <w:rsid w:val="00A507DE"/>
    <w:rsid w:val="00A51120"/>
    <w:rsid w:val="00A51B12"/>
    <w:rsid w:val="00A5206E"/>
    <w:rsid w:val="00A55145"/>
    <w:rsid w:val="00A5524F"/>
    <w:rsid w:val="00A563EE"/>
    <w:rsid w:val="00A57520"/>
    <w:rsid w:val="00A60302"/>
    <w:rsid w:val="00A60737"/>
    <w:rsid w:val="00A617EB"/>
    <w:rsid w:val="00A624E2"/>
    <w:rsid w:val="00A63D40"/>
    <w:rsid w:val="00A64562"/>
    <w:rsid w:val="00A65717"/>
    <w:rsid w:val="00A65E58"/>
    <w:rsid w:val="00A66521"/>
    <w:rsid w:val="00A66C4F"/>
    <w:rsid w:val="00A6712C"/>
    <w:rsid w:val="00A7204A"/>
    <w:rsid w:val="00A73477"/>
    <w:rsid w:val="00A735C0"/>
    <w:rsid w:val="00A7383C"/>
    <w:rsid w:val="00A73CBE"/>
    <w:rsid w:val="00A7444A"/>
    <w:rsid w:val="00A74E44"/>
    <w:rsid w:val="00A75C86"/>
    <w:rsid w:val="00A77058"/>
    <w:rsid w:val="00A77D59"/>
    <w:rsid w:val="00A80615"/>
    <w:rsid w:val="00A80BD3"/>
    <w:rsid w:val="00A81676"/>
    <w:rsid w:val="00A81731"/>
    <w:rsid w:val="00A8446D"/>
    <w:rsid w:val="00A845F2"/>
    <w:rsid w:val="00A846BA"/>
    <w:rsid w:val="00A867E0"/>
    <w:rsid w:val="00A86C5B"/>
    <w:rsid w:val="00A8714D"/>
    <w:rsid w:val="00A87E5D"/>
    <w:rsid w:val="00A905C3"/>
    <w:rsid w:val="00A91AC0"/>
    <w:rsid w:val="00A927A4"/>
    <w:rsid w:val="00A927D0"/>
    <w:rsid w:val="00A92C93"/>
    <w:rsid w:val="00A9340B"/>
    <w:rsid w:val="00A94262"/>
    <w:rsid w:val="00A96D94"/>
    <w:rsid w:val="00A973DC"/>
    <w:rsid w:val="00A97C2D"/>
    <w:rsid w:val="00AA0008"/>
    <w:rsid w:val="00AA0726"/>
    <w:rsid w:val="00AA08E1"/>
    <w:rsid w:val="00AA14D6"/>
    <w:rsid w:val="00AA208E"/>
    <w:rsid w:val="00AA2220"/>
    <w:rsid w:val="00AA552A"/>
    <w:rsid w:val="00AA5A47"/>
    <w:rsid w:val="00AA6CC6"/>
    <w:rsid w:val="00AA78AB"/>
    <w:rsid w:val="00AB08AC"/>
    <w:rsid w:val="00AB11FD"/>
    <w:rsid w:val="00AB160D"/>
    <w:rsid w:val="00AB2203"/>
    <w:rsid w:val="00AB23ED"/>
    <w:rsid w:val="00AB249F"/>
    <w:rsid w:val="00AB4974"/>
    <w:rsid w:val="00AB5655"/>
    <w:rsid w:val="00AB5B4E"/>
    <w:rsid w:val="00AB5F89"/>
    <w:rsid w:val="00AB6989"/>
    <w:rsid w:val="00AC0BA1"/>
    <w:rsid w:val="00AC2753"/>
    <w:rsid w:val="00AC2B84"/>
    <w:rsid w:val="00AC2C3D"/>
    <w:rsid w:val="00AC3AEE"/>
    <w:rsid w:val="00AC419F"/>
    <w:rsid w:val="00AC4541"/>
    <w:rsid w:val="00AC461A"/>
    <w:rsid w:val="00AC5770"/>
    <w:rsid w:val="00AC5FF8"/>
    <w:rsid w:val="00AC6D52"/>
    <w:rsid w:val="00AC6E70"/>
    <w:rsid w:val="00AC747A"/>
    <w:rsid w:val="00AC75AC"/>
    <w:rsid w:val="00AD2956"/>
    <w:rsid w:val="00AD37D7"/>
    <w:rsid w:val="00AD4678"/>
    <w:rsid w:val="00AD4D3B"/>
    <w:rsid w:val="00AD6249"/>
    <w:rsid w:val="00AD754E"/>
    <w:rsid w:val="00AE3918"/>
    <w:rsid w:val="00AE52C1"/>
    <w:rsid w:val="00AF0F77"/>
    <w:rsid w:val="00AF3DE4"/>
    <w:rsid w:val="00AF4D51"/>
    <w:rsid w:val="00AF6D72"/>
    <w:rsid w:val="00B00E65"/>
    <w:rsid w:val="00B018BA"/>
    <w:rsid w:val="00B03EE2"/>
    <w:rsid w:val="00B03F43"/>
    <w:rsid w:val="00B04A42"/>
    <w:rsid w:val="00B05334"/>
    <w:rsid w:val="00B06BDB"/>
    <w:rsid w:val="00B06E51"/>
    <w:rsid w:val="00B07666"/>
    <w:rsid w:val="00B11539"/>
    <w:rsid w:val="00B1206E"/>
    <w:rsid w:val="00B13ECB"/>
    <w:rsid w:val="00B17582"/>
    <w:rsid w:val="00B17FA5"/>
    <w:rsid w:val="00B2080D"/>
    <w:rsid w:val="00B21CD2"/>
    <w:rsid w:val="00B22B6F"/>
    <w:rsid w:val="00B23045"/>
    <w:rsid w:val="00B23EA3"/>
    <w:rsid w:val="00B23FE4"/>
    <w:rsid w:val="00B25851"/>
    <w:rsid w:val="00B3264C"/>
    <w:rsid w:val="00B33BD6"/>
    <w:rsid w:val="00B35171"/>
    <w:rsid w:val="00B35284"/>
    <w:rsid w:val="00B35459"/>
    <w:rsid w:val="00B37890"/>
    <w:rsid w:val="00B41547"/>
    <w:rsid w:val="00B41AFF"/>
    <w:rsid w:val="00B423CB"/>
    <w:rsid w:val="00B42757"/>
    <w:rsid w:val="00B431D9"/>
    <w:rsid w:val="00B43932"/>
    <w:rsid w:val="00B443D4"/>
    <w:rsid w:val="00B448D9"/>
    <w:rsid w:val="00B46008"/>
    <w:rsid w:val="00B46BB0"/>
    <w:rsid w:val="00B46C2C"/>
    <w:rsid w:val="00B50820"/>
    <w:rsid w:val="00B511E2"/>
    <w:rsid w:val="00B5337E"/>
    <w:rsid w:val="00B55247"/>
    <w:rsid w:val="00B57B3C"/>
    <w:rsid w:val="00B57E3B"/>
    <w:rsid w:val="00B613CA"/>
    <w:rsid w:val="00B6198A"/>
    <w:rsid w:val="00B63BE2"/>
    <w:rsid w:val="00B63F24"/>
    <w:rsid w:val="00B65362"/>
    <w:rsid w:val="00B66B97"/>
    <w:rsid w:val="00B67179"/>
    <w:rsid w:val="00B67794"/>
    <w:rsid w:val="00B70D62"/>
    <w:rsid w:val="00B72251"/>
    <w:rsid w:val="00B759E2"/>
    <w:rsid w:val="00B76CE6"/>
    <w:rsid w:val="00B77707"/>
    <w:rsid w:val="00B77A13"/>
    <w:rsid w:val="00B77A86"/>
    <w:rsid w:val="00B77C2C"/>
    <w:rsid w:val="00B803A9"/>
    <w:rsid w:val="00B81A3F"/>
    <w:rsid w:val="00B83CB1"/>
    <w:rsid w:val="00B85507"/>
    <w:rsid w:val="00B85BCA"/>
    <w:rsid w:val="00B85BF3"/>
    <w:rsid w:val="00B85EE2"/>
    <w:rsid w:val="00B86AD5"/>
    <w:rsid w:val="00B86B1F"/>
    <w:rsid w:val="00B8706A"/>
    <w:rsid w:val="00B87E89"/>
    <w:rsid w:val="00B903AA"/>
    <w:rsid w:val="00B917E0"/>
    <w:rsid w:val="00B92E9A"/>
    <w:rsid w:val="00B93FD5"/>
    <w:rsid w:val="00B9468D"/>
    <w:rsid w:val="00B947A3"/>
    <w:rsid w:val="00B954F2"/>
    <w:rsid w:val="00B958D9"/>
    <w:rsid w:val="00B97A4D"/>
    <w:rsid w:val="00BA0D23"/>
    <w:rsid w:val="00BA15E5"/>
    <w:rsid w:val="00BA1BD3"/>
    <w:rsid w:val="00BA1EEF"/>
    <w:rsid w:val="00BA29BB"/>
    <w:rsid w:val="00BA3774"/>
    <w:rsid w:val="00BA6943"/>
    <w:rsid w:val="00BA71F8"/>
    <w:rsid w:val="00BB033C"/>
    <w:rsid w:val="00BB0CEC"/>
    <w:rsid w:val="00BB1D17"/>
    <w:rsid w:val="00BB2A46"/>
    <w:rsid w:val="00BB2AB8"/>
    <w:rsid w:val="00BB2BEC"/>
    <w:rsid w:val="00BB3C6B"/>
    <w:rsid w:val="00BB3D87"/>
    <w:rsid w:val="00BC050F"/>
    <w:rsid w:val="00BC07F0"/>
    <w:rsid w:val="00BC148E"/>
    <w:rsid w:val="00BC15C5"/>
    <w:rsid w:val="00BC179C"/>
    <w:rsid w:val="00BC21F6"/>
    <w:rsid w:val="00BC258A"/>
    <w:rsid w:val="00BC4556"/>
    <w:rsid w:val="00BC5E44"/>
    <w:rsid w:val="00BC7BFB"/>
    <w:rsid w:val="00BC7DB5"/>
    <w:rsid w:val="00BD0CFA"/>
    <w:rsid w:val="00BD0FDC"/>
    <w:rsid w:val="00BD1154"/>
    <w:rsid w:val="00BD2070"/>
    <w:rsid w:val="00BD2F43"/>
    <w:rsid w:val="00BD4CB7"/>
    <w:rsid w:val="00BD5220"/>
    <w:rsid w:val="00BD5B6A"/>
    <w:rsid w:val="00BD5E2B"/>
    <w:rsid w:val="00BD6B45"/>
    <w:rsid w:val="00BE1235"/>
    <w:rsid w:val="00BE2BF2"/>
    <w:rsid w:val="00BE2E1E"/>
    <w:rsid w:val="00BE4134"/>
    <w:rsid w:val="00BE4B20"/>
    <w:rsid w:val="00BE4DB9"/>
    <w:rsid w:val="00BE5D5E"/>
    <w:rsid w:val="00BE5E4D"/>
    <w:rsid w:val="00BE6709"/>
    <w:rsid w:val="00BE6E71"/>
    <w:rsid w:val="00BE7C56"/>
    <w:rsid w:val="00BF082F"/>
    <w:rsid w:val="00BF0940"/>
    <w:rsid w:val="00BF108A"/>
    <w:rsid w:val="00BF19DC"/>
    <w:rsid w:val="00BF30C8"/>
    <w:rsid w:val="00BF3421"/>
    <w:rsid w:val="00BF3463"/>
    <w:rsid w:val="00BF4C7A"/>
    <w:rsid w:val="00BF6060"/>
    <w:rsid w:val="00BF6A56"/>
    <w:rsid w:val="00BF744B"/>
    <w:rsid w:val="00C010DD"/>
    <w:rsid w:val="00C020B0"/>
    <w:rsid w:val="00C06803"/>
    <w:rsid w:val="00C07790"/>
    <w:rsid w:val="00C079E8"/>
    <w:rsid w:val="00C1090D"/>
    <w:rsid w:val="00C12204"/>
    <w:rsid w:val="00C12293"/>
    <w:rsid w:val="00C12EF9"/>
    <w:rsid w:val="00C1492F"/>
    <w:rsid w:val="00C16A68"/>
    <w:rsid w:val="00C16A87"/>
    <w:rsid w:val="00C20098"/>
    <w:rsid w:val="00C200F6"/>
    <w:rsid w:val="00C20B43"/>
    <w:rsid w:val="00C20F32"/>
    <w:rsid w:val="00C212CE"/>
    <w:rsid w:val="00C215E0"/>
    <w:rsid w:val="00C21689"/>
    <w:rsid w:val="00C23E33"/>
    <w:rsid w:val="00C25855"/>
    <w:rsid w:val="00C2674C"/>
    <w:rsid w:val="00C27BB0"/>
    <w:rsid w:val="00C3104B"/>
    <w:rsid w:val="00C310AE"/>
    <w:rsid w:val="00C318E4"/>
    <w:rsid w:val="00C31CE6"/>
    <w:rsid w:val="00C3230F"/>
    <w:rsid w:val="00C323D5"/>
    <w:rsid w:val="00C3312C"/>
    <w:rsid w:val="00C34F3F"/>
    <w:rsid w:val="00C35966"/>
    <w:rsid w:val="00C36A15"/>
    <w:rsid w:val="00C36EBB"/>
    <w:rsid w:val="00C36FCE"/>
    <w:rsid w:val="00C37204"/>
    <w:rsid w:val="00C37830"/>
    <w:rsid w:val="00C4017E"/>
    <w:rsid w:val="00C40189"/>
    <w:rsid w:val="00C40B0B"/>
    <w:rsid w:val="00C4150B"/>
    <w:rsid w:val="00C41547"/>
    <w:rsid w:val="00C4176E"/>
    <w:rsid w:val="00C41965"/>
    <w:rsid w:val="00C434E7"/>
    <w:rsid w:val="00C473C5"/>
    <w:rsid w:val="00C50B99"/>
    <w:rsid w:val="00C5247A"/>
    <w:rsid w:val="00C52D02"/>
    <w:rsid w:val="00C53AC6"/>
    <w:rsid w:val="00C548B9"/>
    <w:rsid w:val="00C553C8"/>
    <w:rsid w:val="00C56124"/>
    <w:rsid w:val="00C564CE"/>
    <w:rsid w:val="00C56CF4"/>
    <w:rsid w:val="00C57584"/>
    <w:rsid w:val="00C6088B"/>
    <w:rsid w:val="00C6147C"/>
    <w:rsid w:val="00C626E0"/>
    <w:rsid w:val="00C63302"/>
    <w:rsid w:val="00C6338E"/>
    <w:rsid w:val="00C63439"/>
    <w:rsid w:val="00C6344E"/>
    <w:rsid w:val="00C63E6E"/>
    <w:rsid w:val="00C641AE"/>
    <w:rsid w:val="00C65231"/>
    <w:rsid w:val="00C66604"/>
    <w:rsid w:val="00C66CE5"/>
    <w:rsid w:val="00C67520"/>
    <w:rsid w:val="00C70412"/>
    <w:rsid w:val="00C72AC7"/>
    <w:rsid w:val="00C72BD1"/>
    <w:rsid w:val="00C7309C"/>
    <w:rsid w:val="00C732F4"/>
    <w:rsid w:val="00C73C5C"/>
    <w:rsid w:val="00C7429B"/>
    <w:rsid w:val="00C74B15"/>
    <w:rsid w:val="00C76FE0"/>
    <w:rsid w:val="00C8009B"/>
    <w:rsid w:val="00C80EA9"/>
    <w:rsid w:val="00C83E0E"/>
    <w:rsid w:val="00C853BB"/>
    <w:rsid w:val="00C85C8A"/>
    <w:rsid w:val="00C85E53"/>
    <w:rsid w:val="00C866A0"/>
    <w:rsid w:val="00C908A0"/>
    <w:rsid w:val="00C9125A"/>
    <w:rsid w:val="00C93099"/>
    <w:rsid w:val="00C948C5"/>
    <w:rsid w:val="00C94C54"/>
    <w:rsid w:val="00CA09A2"/>
    <w:rsid w:val="00CA1976"/>
    <w:rsid w:val="00CA2807"/>
    <w:rsid w:val="00CA2B9A"/>
    <w:rsid w:val="00CA5245"/>
    <w:rsid w:val="00CA599B"/>
    <w:rsid w:val="00CA677A"/>
    <w:rsid w:val="00CA6AA1"/>
    <w:rsid w:val="00CA6AF5"/>
    <w:rsid w:val="00CB025E"/>
    <w:rsid w:val="00CB1C51"/>
    <w:rsid w:val="00CB3030"/>
    <w:rsid w:val="00CB37BE"/>
    <w:rsid w:val="00CB3976"/>
    <w:rsid w:val="00CB5BC7"/>
    <w:rsid w:val="00CB5C8C"/>
    <w:rsid w:val="00CB5FF8"/>
    <w:rsid w:val="00CB6568"/>
    <w:rsid w:val="00CB73A0"/>
    <w:rsid w:val="00CC1EE4"/>
    <w:rsid w:val="00CC58D3"/>
    <w:rsid w:val="00CC62B7"/>
    <w:rsid w:val="00CC7442"/>
    <w:rsid w:val="00CD0E08"/>
    <w:rsid w:val="00CD3526"/>
    <w:rsid w:val="00CD54ED"/>
    <w:rsid w:val="00CD7452"/>
    <w:rsid w:val="00CE3701"/>
    <w:rsid w:val="00CE4391"/>
    <w:rsid w:val="00CE74B6"/>
    <w:rsid w:val="00CF11AF"/>
    <w:rsid w:val="00CF36DF"/>
    <w:rsid w:val="00CF4B06"/>
    <w:rsid w:val="00CF5AC4"/>
    <w:rsid w:val="00CF77AD"/>
    <w:rsid w:val="00D00421"/>
    <w:rsid w:val="00D00C75"/>
    <w:rsid w:val="00D00E9A"/>
    <w:rsid w:val="00D0107A"/>
    <w:rsid w:val="00D01337"/>
    <w:rsid w:val="00D01D45"/>
    <w:rsid w:val="00D02384"/>
    <w:rsid w:val="00D0344F"/>
    <w:rsid w:val="00D0372E"/>
    <w:rsid w:val="00D051C0"/>
    <w:rsid w:val="00D05B84"/>
    <w:rsid w:val="00D05DE3"/>
    <w:rsid w:val="00D07441"/>
    <w:rsid w:val="00D0778C"/>
    <w:rsid w:val="00D1056B"/>
    <w:rsid w:val="00D125F5"/>
    <w:rsid w:val="00D1508E"/>
    <w:rsid w:val="00D151B8"/>
    <w:rsid w:val="00D1576A"/>
    <w:rsid w:val="00D1710A"/>
    <w:rsid w:val="00D204F4"/>
    <w:rsid w:val="00D20CC7"/>
    <w:rsid w:val="00D20FB0"/>
    <w:rsid w:val="00D217AA"/>
    <w:rsid w:val="00D24925"/>
    <w:rsid w:val="00D26653"/>
    <w:rsid w:val="00D26DB2"/>
    <w:rsid w:val="00D27531"/>
    <w:rsid w:val="00D30720"/>
    <w:rsid w:val="00D30FD5"/>
    <w:rsid w:val="00D33A46"/>
    <w:rsid w:val="00D33F08"/>
    <w:rsid w:val="00D34394"/>
    <w:rsid w:val="00D36F93"/>
    <w:rsid w:val="00D37644"/>
    <w:rsid w:val="00D406ED"/>
    <w:rsid w:val="00D407B5"/>
    <w:rsid w:val="00D41628"/>
    <w:rsid w:val="00D4412A"/>
    <w:rsid w:val="00D47816"/>
    <w:rsid w:val="00D50464"/>
    <w:rsid w:val="00D511D7"/>
    <w:rsid w:val="00D52F0B"/>
    <w:rsid w:val="00D535B1"/>
    <w:rsid w:val="00D53C7B"/>
    <w:rsid w:val="00D5420C"/>
    <w:rsid w:val="00D547F2"/>
    <w:rsid w:val="00D5541A"/>
    <w:rsid w:val="00D55451"/>
    <w:rsid w:val="00D57D1E"/>
    <w:rsid w:val="00D62916"/>
    <w:rsid w:val="00D63DA1"/>
    <w:rsid w:val="00D70107"/>
    <w:rsid w:val="00D70F79"/>
    <w:rsid w:val="00D71847"/>
    <w:rsid w:val="00D723CC"/>
    <w:rsid w:val="00D73176"/>
    <w:rsid w:val="00D73CC4"/>
    <w:rsid w:val="00D7481C"/>
    <w:rsid w:val="00D74BCF"/>
    <w:rsid w:val="00D7633C"/>
    <w:rsid w:val="00D76902"/>
    <w:rsid w:val="00D80D7B"/>
    <w:rsid w:val="00D86547"/>
    <w:rsid w:val="00D87FFD"/>
    <w:rsid w:val="00D9021F"/>
    <w:rsid w:val="00D91C1A"/>
    <w:rsid w:val="00D91CA2"/>
    <w:rsid w:val="00D928A4"/>
    <w:rsid w:val="00D94FC6"/>
    <w:rsid w:val="00D96B10"/>
    <w:rsid w:val="00DA08FC"/>
    <w:rsid w:val="00DA20D9"/>
    <w:rsid w:val="00DA24C2"/>
    <w:rsid w:val="00DA6C38"/>
    <w:rsid w:val="00DB030D"/>
    <w:rsid w:val="00DB0432"/>
    <w:rsid w:val="00DB06FF"/>
    <w:rsid w:val="00DB075A"/>
    <w:rsid w:val="00DB0A74"/>
    <w:rsid w:val="00DB1DFF"/>
    <w:rsid w:val="00DB2D49"/>
    <w:rsid w:val="00DB4A3A"/>
    <w:rsid w:val="00DB57EE"/>
    <w:rsid w:val="00DB59AD"/>
    <w:rsid w:val="00DB60FF"/>
    <w:rsid w:val="00DB6ABA"/>
    <w:rsid w:val="00DB7393"/>
    <w:rsid w:val="00DB79FD"/>
    <w:rsid w:val="00DB7C19"/>
    <w:rsid w:val="00DC2502"/>
    <w:rsid w:val="00DC4C52"/>
    <w:rsid w:val="00DC516D"/>
    <w:rsid w:val="00DC5B19"/>
    <w:rsid w:val="00DC66C2"/>
    <w:rsid w:val="00DC70AC"/>
    <w:rsid w:val="00DD0582"/>
    <w:rsid w:val="00DD28D1"/>
    <w:rsid w:val="00DD2936"/>
    <w:rsid w:val="00DD2B8F"/>
    <w:rsid w:val="00DD36D8"/>
    <w:rsid w:val="00DD3766"/>
    <w:rsid w:val="00DD39A5"/>
    <w:rsid w:val="00DD3DA6"/>
    <w:rsid w:val="00DD4931"/>
    <w:rsid w:val="00DD540E"/>
    <w:rsid w:val="00DD5485"/>
    <w:rsid w:val="00DD57F4"/>
    <w:rsid w:val="00DD61DE"/>
    <w:rsid w:val="00DD61F9"/>
    <w:rsid w:val="00DD6231"/>
    <w:rsid w:val="00DD6E55"/>
    <w:rsid w:val="00DD7007"/>
    <w:rsid w:val="00DD77F5"/>
    <w:rsid w:val="00DD7EB5"/>
    <w:rsid w:val="00DE0FCF"/>
    <w:rsid w:val="00DE1AA2"/>
    <w:rsid w:val="00DE5B8E"/>
    <w:rsid w:val="00DE646B"/>
    <w:rsid w:val="00DE6B10"/>
    <w:rsid w:val="00DE74AA"/>
    <w:rsid w:val="00DF05E0"/>
    <w:rsid w:val="00DF0AF0"/>
    <w:rsid w:val="00DF0AFD"/>
    <w:rsid w:val="00DF22EE"/>
    <w:rsid w:val="00DF2A40"/>
    <w:rsid w:val="00DF2FD7"/>
    <w:rsid w:val="00DF56C6"/>
    <w:rsid w:val="00DF59F1"/>
    <w:rsid w:val="00DF6612"/>
    <w:rsid w:val="00DF6AFB"/>
    <w:rsid w:val="00DF6D7C"/>
    <w:rsid w:val="00E00F2E"/>
    <w:rsid w:val="00E0244A"/>
    <w:rsid w:val="00E02B47"/>
    <w:rsid w:val="00E03778"/>
    <w:rsid w:val="00E03971"/>
    <w:rsid w:val="00E03D91"/>
    <w:rsid w:val="00E1088D"/>
    <w:rsid w:val="00E11A4A"/>
    <w:rsid w:val="00E1291A"/>
    <w:rsid w:val="00E1298C"/>
    <w:rsid w:val="00E152F5"/>
    <w:rsid w:val="00E15451"/>
    <w:rsid w:val="00E1628D"/>
    <w:rsid w:val="00E16D86"/>
    <w:rsid w:val="00E17EFB"/>
    <w:rsid w:val="00E210D9"/>
    <w:rsid w:val="00E2273D"/>
    <w:rsid w:val="00E23193"/>
    <w:rsid w:val="00E24A5F"/>
    <w:rsid w:val="00E24D22"/>
    <w:rsid w:val="00E258B5"/>
    <w:rsid w:val="00E26E81"/>
    <w:rsid w:val="00E26EF8"/>
    <w:rsid w:val="00E27C8C"/>
    <w:rsid w:val="00E31096"/>
    <w:rsid w:val="00E35501"/>
    <w:rsid w:val="00E37F12"/>
    <w:rsid w:val="00E43916"/>
    <w:rsid w:val="00E45443"/>
    <w:rsid w:val="00E4604D"/>
    <w:rsid w:val="00E46BF1"/>
    <w:rsid w:val="00E47F67"/>
    <w:rsid w:val="00E51938"/>
    <w:rsid w:val="00E526E5"/>
    <w:rsid w:val="00E53136"/>
    <w:rsid w:val="00E534E5"/>
    <w:rsid w:val="00E53677"/>
    <w:rsid w:val="00E5392E"/>
    <w:rsid w:val="00E54778"/>
    <w:rsid w:val="00E54823"/>
    <w:rsid w:val="00E54D59"/>
    <w:rsid w:val="00E551DD"/>
    <w:rsid w:val="00E55274"/>
    <w:rsid w:val="00E56DB1"/>
    <w:rsid w:val="00E57D59"/>
    <w:rsid w:val="00E57EF5"/>
    <w:rsid w:val="00E6025F"/>
    <w:rsid w:val="00E61966"/>
    <w:rsid w:val="00E629A3"/>
    <w:rsid w:val="00E63C53"/>
    <w:rsid w:val="00E668BB"/>
    <w:rsid w:val="00E672B8"/>
    <w:rsid w:val="00E700FC"/>
    <w:rsid w:val="00E70512"/>
    <w:rsid w:val="00E73065"/>
    <w:rsid w:val="00E73ACD"/>
    <w:rsid w:val="00E77EC9"/>
    <w:rsid w:val="00E81A8F"/>
    <w:rsid w:val="00E836FC"/>
    <w:rsid w:val="00E84092"/>
    <w:rsid w:val="00E90A49"/>
    <w:rsid w:val="00E91F3C"/>
    <w:rsid w:val="00E92830"/>
    <w:rsid w:val="00E94C00"/>
    <w:rsid w:val="00E94E73"/>
    <w:rsid w:val="00E95A7C"/>
    <w:rsid w:val="00E95CF0"/>
    <w:rsid w:val="00E97F6D"/>
    <w:rsid w:val="00EA0349"/>
    <w:rsid w:val="00EA3B5D"/>
    <w:rsid w:val="00EA4052"/>
    <w:rsid w:val="00EA4969"/>
    <w:rsid w:val="00EA49D3"/>
    <w:rsid w:val="00EA4A16"/>
    <w:rsid w:val="00EA598E"/>
    <w:rsid w:val="00EA5A7B"/>
    <w:rsid w:val="00EA7048"/>
    <w:rsid w:val="00EA7CF8"/>
    <w:rsid w:val="00EB04F9"/>
    <w:rsid w:val="00EB064A"/>
    <w:rsid w:val="00EB1B36"/>
    <w:rsid w:val="00EB2670"/>
    <w:rsid w:val="00EB4698"/>
    <w:rsid w:val="00EB484C"/>
    <w:rsid w:val="00EB4BA2"/>
    <w:rsid w:val="00EB593F"/>
    <w:rsid w:val="00EB6CFA"/>
    <w:rsid w:val="00EC1618"/>
    <w:rsid w:val="00EC1F93"/>
    <w:rsid w:val="00EC329A"/>
    <w:rsid w:val="00EC394C"/>
    <w:rsid w:val="00EC599A"/>
    <w:rsid w:val="00EC73D2"/>
    <w:rsid w:val="00EC7DD5"/>
    <w:rsid w:val="00ED08C5"/>
    <w:rsid w:val="00ED0C34"/>
    <w:rsid w:val="00ED21C1"/>
    <w:rsid w:val="00ED29E4"/>
    <w:rsid w:val="00ED2C8D"/>
    <w:rsid w:val="00ED37B3"/>
    <w:rsid w:val="00ED4039"/>
    <w:rsid w:val="00ED4838"/>
    <w:rsid w:val="00ED664E"/>
    <w:rsid w:val="00ED6AA9"/>
    <w:rsid w:val="00ED6AD8"/>
    <w:rsid w:val="00ED72D3"/>
    <w:rsid w:val="00EE19C7"/>
    <w:rsid w:val="00EE1B44"/>
    <w:rsid w:val="00EE24D9"/>
    <w:rsid w:val="00EE27C0"/>
    <w:rsid w:val="00EE4DC4"/>
    <w:rsid w:val="00EE50C5"/>
    <w:rsid w:val="00EE6C96"/>
    <w:rsid w:val="00EE77C9"/>
    <w:rsid w:val="00EF5DF2"/>
    <w:rsid w:val="00EF7542"/>
    <w:rsid w:val="00EF78F0"/>
    <w:rsid w:val="00F00C80"/>
    <w:rsid w:val="00F05533"/>
    <w:rsid w:val="00F055D8"/>
    <w:rsid w:val="00F05BAC"/>
    <w:rsid w:val="00F061BD"/>
    <w:rsid w:val="00F06A4C"/>
    <w:rsid w:val="00F11A58"/>
    <w:rsid w:val="00F1274E"/>
    <w:rsid w:val="00F1285E"/>
    <w:rsid w:val="00F128D3"/>
    <w:rsid w:val="00F12F1C"/>
    <w:rsid w:val="00F130EE"/>
    <w:rsid w:val="00F140F0"/>
    <w:rsid w:val="00F14A38"/>
    <w:rsid w:val="00F15088"/>
    <w:rsid w:val="00F16BBF"/>
    <w:rsid w:val="00F16DEF"/>
    <w:rsid w:val="00F17315"/>
    <w:rsid w:val="00F1747C"/>
    <w:rsid w:val="00F20650"/>
    <w:rsid w:val="00F21F53"/>
    <w:rsid w:val="00F2302E"/>
    <w:rsid w:val="00F237DA"/>
    <w:rsid w:val="00F240F5"/>
    <w:rsid w:val="00F2558A"/>
    <w:rsid w:val="00F255F2"/>
    <w:rsid w:val="00F27627"/>
    <w:rsid w:val="00F27BDF"/>
    <w:rsid w:val="00F31116"/>
    <w:rsid w:val="00F335E8"/>
    <w:rsid w:val="00F33D1E"/>
    <w:rsid w:val="00F34100"/>
    <w:rsid w:val="00F37745"/>
    <w:rsid w:val="00F40D01"/>
    <w:rsid w:val="00F41267"/>
    <w:rsid w:val="00F42D04"/>
    <w:rsid w:val="00F468BD"/>
    <w:rsid w:val="00F508EB"/>
    <w:rsid w:val="00F50A64"/>
    <w:rsid w:val="00F50AF0"/>
    <w:rsid w:val="00F53C2A"/>
    <w:rsid w:val="00F53E38"/>
    <w:rsid w:val="00F54236"/>
    <w:rsid w:val="00F56094"/>
    <w:rsid w:val="00F606DD"/>
    <w:rsid w:val="00F60ED3"/>
    <w:rsid w:val="00F62451"/>
    <w:rsid w:val="00F62644"/>
    <w:rsid w:val="00F6528F"/>
    <w:rsid w:val="00F65CDB"/>
    <w:rsid w:val="00F6739D"/>
    <w:rsid w:val="00F67B96"/>
    <w:rsid w:val="00F7066C"/>
    <w:rsid w:val="00F70D9D"/>
    <w:rsid w:val="00F717BE"/>
    <w:rsid w:val="00F71F3B"/>
    <w:rsid w:val="00F72BC3"/>
    <w:rsid w:val="00F72FBD"/>
    <w:rsid w:val="00F73B87"/>
    <w:rsid w:val="00F741BE"/>
    <w:rsid w:val="00F74FA9"/>
    <w:rsid w:val="00F754F1"/>
    <w:rsid w:val="00F76B42"/>
    <w:rsid w:val="00F80D53"/>
    <w:rsid w:val="00F82825"/>
    <w:rsid w:val="00F83B3B"/>
    <w:rsid w:val="00F85390"/>
    <w:rsid w:val="00F85CD6"/>
    <w:rsid w:val="00F86CBF"/>
    <w:rsid w:val="00F873E7"/>
    <w:rsid w:val="00F879E5"/>
    <w:rsid w:val="00F903CC"/>
    <w:rsid w:val="00F90B3F"/>
    <w:rsid w:val="00F91D75"/>
    <w:rsid w:val="00F93F01"/>
    <w:rsid w:val="00F944FE"/>
    <w:rsid w:val="00F94FBB"/>
    <w:rsid w:val="00F95E53"/>
    <w:rsid w:val="00F95E70"/>
    <w:rsid w:val="00FA1C3B"/>
    <w:rsid w:val="00FA3469"/>
    <w:rsid w:val="00FA377C"/>
    <w:rsid w:val="00FA4DDF"/>
    <w:rsid w:val="00FA59A0"/>
    <w:rsid w:val="00FA5B9F"/>
    <w:rsid w:val="00FA603F"/>
    <w:rsid w:val="00FA62E6"/>
    <w:rsid w:val="00FB283D"/>
    <w:rsid w:val="00FB3295"/>
    <w:rsid w:val="00FB336D"/>
    <w:rsid w:val="00FB3437"/>
    <w:rsid w:val="00FB5CBD"/>
    <w:rsid w:val="00FB5E30"/>
    <w:rsid w:val="00FB7BDF"/>
    <w:rsid w:val="00FB7CAA"/>
    <w:rsid w:val="00FC0217"/>
    <w:rsid w:val="00FC0751"/>
    <w:rsid w:val="00FC1BCE"/>
    <w:rsid w:val="00FC1D28"/>
    <w:rsid w:val="00FC26AD"/>
    <w:rsid w:val="00FC2E0F"/>
    <w:rsid w:val="00FC442B"/>
    <w:rsid w:val="00FC72C2"/>
    <w:rsid w:val="00FC76BF"/>
    <w:rsid w:val="00FD2158"/>
    <w:rsid w:val="00FD2251"/>
    <w:rsid w:val="00FD2E6F"/>
    <w:rsid w:val="00FD3144"/>
    <w:rsid w:val="00FD4435"/>
    <w:rsid w:val="00FD520E"/>
    <w:rsid w:val="00FD5251"/>
    <w:rsid w:val="00FD6F0E"/>
    <w:rsid w:val="00FD785C"/>
    <w:rsid w:val="00FD79B5"/>
    <w:rsid w:val="00FE0F35"/>
    <w:rsid w:val="00FE30B1"/>
    <w:rsid w:val="00FE33CA"/>
    <w:rsid w:val="00FE3591"/>
    <w:rsid w:val="00FE420A"/>
    <w:rsid w:val="00FE5DEC"/>
    <w:rsid w:val="00FE7650"/>
    <w:rsid w:val="00FE7E14"/>
    <w:rsid w:val="00FE7FC3"/>
    <w:rsid w:val="00FF0388"/>
    <w:rsid w:val="00FF0E87"/>
    <w:rsid w:val="00FF2BAE"/>
    <w:rsid w:val="00FF31C4"/>
    <w:rsid w:val="00FF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60F5"/>
  <w15:docId w15:val="{70C94C6B-1540-4833-8414-58A7BC36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4B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087B"/>
    <w:rPr>
      <w:sz w:val="18"/>
      <w:szCs w:val="18"/>
    </w:rPr>
  </w:style>
  <w:style w:type="paragraph" w:styleId="a5">
    <w:name w:val="footer"/>
    <w:basedOn w:val="a"/>
    <w:link w:val="a6"/>
    <w:uiPriority w:val="99"/>
    <w:unhideWhenUsed/>
    <w:rsid w:val="0018087B"/>
    <w:pPr>
      <w:tabs>
        <w:tab w:val="center" w:pos="4153"/>
        <w:tab w:val="right" w:pos="8306"/>
      </w:tabs>
      <w:snapToGrid w:val="0"/>
      <w:jc w:val="left"/>
    </w:pPr>
    <w:rPr>
      <w:sz w:val="18"/>
      <w:szCs w:val="18"/>
    </w:rPr>
  </w:style>
  <w:style w:type="character" w:customStyle="1" w:styleId="a6">
    <w:name w:val="页脚 字符"/>
    <w:basedOn w:val="a0"/>
    <w:link w:val="a5"/>
    <w:uiPriority w:val="99"/>
    <w:rsid w:val="0018087B"/>
    <w:rPr>
      <w:sz w:val="18"/>
      <w:szCs w:val="18"/>
    </w:rPr>
  </w:style>
  <w:style w:type="paragraph" w:styleId="a7">
    <w:name w:val="Balloon Text"/>
    <w:basedOn w:val="a"/>
    <w:link w:val="a8"/>
    <w:uiPriority w:val="99"/>
    <w:semiHidden/>
    <w:unhideWhenUsed/>
    <w:rsid w:val="0018087B"/>
    <w:rPr>
      <w:sz w:val="18"/>
      <w:szCs w:val="18"/>
    </w:rPr>
  </w:style>
  <w:style w:type="character" w:customStyle="1" w:styleId="a8">
    <w:name w:val="批注框文本 字符"/>
    <w:basedOn w:val="a0"/>
    <w:link w:val="a7"/>
    <w:uiPriority w:val="99"/>
    <w:semiHidden/>
    <w:rsid w:val="0018087B"/>
    <w:rPr>
      <w:sz w:val="18"/>
      <w:szCs w:val="18"/>
    </w:rPr>
  </w:style>
  <w:style w:type="character" w:styleId="a9">
    <w:name w:val="Placeholder Text"/>
    <w:basedOn w:val="a0"/>
    <w:uiPriority w:val="99"/>
    <w:semiHidden/>
    <w:rsid w:val="00D30FD5"/>
    <w:rPr>
      <w:color w:val="808080"/>
    </w:rPr>
  </w:style>
  <w:style w:type="paragraph" w:styleId="aa">
    <w:name w:val="List Paragraph"/>
    <w:basedOn w:val="a"/>
    <w:uiPriority w:val="99"/>
    <w:qFormat/>
    <w:rsid w:val="003C4C0E"/>
    <w:pPr>
      <w:ind w:firstLineChars="200" w:firstLine="420"/>
    </w:pPr>
  </w:style>
  <w:style w:type="paragraph" w:styleId="ab">
    <w:name w:val="Document Map"/>
    <w:basedOn w:val="a"/>
    <w:link w:val="ac"/>
    <w:uiPriority w:val="99"/>
    <w:semiHidden/>
    <w:unhideWhenUsed/>
    <w:rsid w:val="00E91F3C"/>
    <w:rPr>
      <w:rFonts w:ascii="宋体" w:eastAsia="宋体"/>
      <w:sz w:val="18"/>
      <w:szCs w:val="18"/>
    </w:rPr>
  </w:style>
  <w:style w:type="character" w:customStyle="1" w:styleId="ac">
    <w:name w:val="文档结构图 字符"/>
    <w:basedOn w:val="a0"/>
    <w:link w:val="ab"/>
    <w:uiPriority w:val="99"/>
    <w:semiHidden/>
    <w:rsid w:val="00E91F3C"/>
    <w:rPr>
      <w:rFonts w:ascii="宋体" w:eastAsia="宋体"/>
      <w:sz w:val="18"/>
      <w:szCs w:val="18"/>
    </w:rPr>
  </w:style>
  <w:style w:type="table" w:styleId="ad">
    <w:name w:val="Table Grid"/>
    <w:basedOn w:val="a1"/>
    <w:uiPriority w:val="59"/>
    <w:rsid w:val="007F34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浅色底纹 - 强调文字颜色 11"/>
    <w:basedOn w:val="a1"/>
    <w:uiPriority w:val="60"/>
    <w:rsid w:val="007F34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标题 1 字符"/>
    <w:basedOn w:val="a0"/>
    <w:link w:val="1"/>
    <w:uiPriority w:val="9"/>
    <w:rsid w:val="00824BBD"/>
    <w:rPr>
      <w:b/>
      <w:bCs/>
      <w:kern w:val="44"/>
      <w:sz w:val="44"/>
      <w:szCs w:val="44"/>
    </w:rPr>
  </w:style>
  <w:style w:type="character" w:customStyle="1" w:styleId="shorttext">
    <w:name w:val="short_text"/>
    <w:basedOn w:val="a0"/>
    <w:rsid w:val="009553DE"/>
  </w:style>
  <w:style w:type="paragraph" w:styleId="ae">
    <w:name w:val="footnote text"/>
    <w:basedOn w:val="a"/>
    <w:link w:val="af"/>
    <w:uiPriority w:val="99"/>
    <w:unhideWhenUsed/>
    <w:qFormat/>
    <w:rsid w:val="000D11DD"/>
    <w:pPr>
      <w:widowControl/>
      <w:jc w:val="left"/>
    </w:pPr>
    <w:rPr>
      <w:rFonts w:ascii="Calibri" w:eastAsia="宋体" w:hAnsi="Calibri" w:cs="Times New Roman"/>
      <w:kern w:val="0"/>
      <w:sz w:val="20"/>
      <w:szCs w:val="20"/>
    </w:rPr>
  </w:style>
  <w:style w:type="character" w:customStyle="1" w:styleId="af">
    <w:name w:val="脚注文本 字符"/>
    <w:basedOn w:val="a0"/>
    <w:link w:val="ae"/>
    <w:uiPriority w:val="99"/>
    <w:rsid w:val="000D11DD"/>
    <w:rPr>
      <w:rFonts w:ascii="Calibri" w:eastAsia="宋体" w:hAnsi="Calibri" w:cs="Times New Roman"/>
      <w:kern w:val="0"/>
      <w:sz w:val="20"/>
      <w:szCs w:val="20"/>
    </w:rPr>
  </w:style>
  <w:style w:type="character" w:customStyle="1" w:styleId="jumppagecontentlisttitle1">
    <w:name w:val="jumppagecontentlisttitle1"/>
    <w:basedOn w:val="a0"/>
    <w:rsid w:val="00A617EB"/>
    <w:rPr>
      <w:vanish w:val="0"/>
      <w:webHidden w:val="0"/>
      <w:specVanish w:val="0"/>
    </w:rPr>
  </w:style>
  <w:style w:type="character" w:customStyle="1" w:styleId="jumppagecontentlistfont1">
    <w:name w:val="jumppagecontentlistfont1"/>
    <w:basedOn w:val="a0"/>
    <w:rsid w:val="00A617EB"/>
    <w:rPr>
      <w:vanish w:val="0"/>
      <w:webHidden w:val="0"/>
      <w:specVanish w:val="0"/>
    </w:rPr>
  </w:style>
  <w:style w:type="character" w:styleId="af0">
    <w:name w:val="footnote reference"/>
    <w:basedOn w:val="a0"/>
    <w:uiPriority w:val="99"/>
    <w:semiHidden/>
    <w:unhideWhenUsed/>
    <w:rsid w:val="00E152F5"/>
    <w:rPr>
      <w:vertAlign w:val="superscript"/>
    </w:rPr>
  </w:style>
  <w:style w:type="paragraph" w:styleId="af1">
    <w:name w:val="Normal (Web)"/>
    <w:basedOn w:val="a"/>
    <w:uiPriority w:val="99"/>
    <w:semiHidden/>
    <w:unhideWhenUsed/>
    <w:rsid w:val="00FB336D"/>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555">
      <w:bodyDiv w:val="1"/>
      <w:marLeft w:val="0"/>
      <w:marRight w:val="0"/>
      <w:marTop w:val="0"/>
      <w:marBottom w:val="0"/>
      <w:divBdr>
        <w:top w:val="none" w:sz="0" w:space="0" w:color="auto"/>
        <w:left w:val="none" w:sz="0" w:space="0" w:color="auto"/>
        <w:bottom w:val="none" w:sz="0" w:space="0" w:color="auto"/>
        <w:right w:val="none" w:sz="0" w:space="0" w:color="auto"/>
      </w:divBdr>
      <w:divsChild>
        <w:div w:id="670959450">
          <w:marLeft w:val="0"/>
          <w:marRight w:val="0"/>
          <w:marTop w:val="0"/>
          <w:marBottom w:val="0"/>
          <w:divBdr>
            <w:top w:val="none" w:sz="0" w:space="0" w:color="auto"/>
            <w:left w:val="none" w:sz="0" w:space="0" w:color="auto"/>
            <w:bottom w:val="none" w:sz="0" w:space="0" w:color="auto"/>
            <w:right w:val="none" w:sz="0" w:space="0" w:color="auto"/>
          </w:divBdr>
          <w:divsChild>
            <w:div w:id="1621302895">
              <w:marLeft w:val="900"/>
              <w:marRight w:val="900"/>
              <w:marTop w:val="270"/>
              <w:marBottom w:val="0"/>
              <w:divBdr>
                <w:top w:val="none" w:sz="0" w:space="0" w:color="auto"/>
                <w:left w:val="none" w:sz="0" w:space="0" w:color="auto"/>
                <w:bottom w:val="none" w:sz="0" w:space="0" w:color="auto"/>
                <w:right w:val="none" w:sz="0" w:space="0" w:color="auto"/>
              </w:divBdr>
              <w:divsChild>
                <w:div w:id="1139570652">
                  <w:marLeft w:val="0"/>
                  <w:marRight w:val="0"/>
                  <w:marTop w:val="0"/>
                  <w:marBottom w:val="0"/>
                  <w:divBdr>
                    <w:top w:val="none" w:sz="0" w:space="0" w:color="auto"/>
                    <w:left w:val="none" w:sz="0" w:space="0" w:color="auto"/>
                    <w:bottom w:val="none" w:sz="0" w:space="0" w:color="auto"/>
                    <w:right w:val="none" w:sz="0" w:space="0" w:color="auto"/>
                  </w:divBdr>
                  <w:divsChild>
                    <w:div w:id="1864047856">
                      <w:marLeft w:val="150"/>
                      <w:marRight w:val="0"/>
                      <w:marTop w:val="0"/>
                      <w:marBottom w:val="0"/>
                      <w:divBdr>
                        <w:top w:val="none" w:sz="0" w:space="0" w:color="auto"/>
                        <w:left w:val="none" w:sz="0" w:space="0" w:color="auto"/>
                        <w:bottom w:val="none" w:sz="0" w:space="0" w:color="auto"/>
                        <w:right w:val="none" w:sz="0" w:space="0" w:color="auto"/>
                      </w:divBdr>
                      <w:divsChild>
                        <w:div w:id="280113555">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25634513">
      <w:bodyDiv w:val="1"/>
      <w:marLeft w:val="0"/>
      <w:marRight w:val="0"/>
      <w:marTop w:val="0"/>
      <w:marBottom w:val="0"/>
      <w:divBdr>
        <w:top w:val="none" w:sz="0" w:space="0" w:color="auto"/>
        <w:left w:val="none" w:sz="0" w:space="0" w:color="auto"/>
        <w:bottom w:val="none" w:sz="0" w:space="0" w:color="auto"/>
        <w:right w:val="none" w:sz="0" w:space="0" w:color="auto"/>
      </w:divBdr>
      <w:divsChild>
        <w:div w:id="1048410037">
          <w:marLeft w:val="0"/>
          <w:marRight w:val="0"/>
          <w:marTop w:val="0"/>
          <w:marBottom w:val="0"/>
          <w:divBdr>
            <w:top w:val="none" w:sz="0" w:space="0" w:color="auto"/>
            <w:left w:val="none" w:sz="0" w:space="0" w:color="auto"/>
            <w:bottom w:val="none" w:sz="0" w:space="0" w:color="auto"/>
            <w:right w:val="none" w:sz="0" w:space="0" w:color="auto"/>
          </w:divBdr>
          <w:divsChild>
            <w:div w:id="903830179">
              <w:marLeft w:val="900"/>
              <w:marRight w:val="900"/>
              <w:marTop w:val="270"/>
              <w:marBottom w:val="0"/>
              <w:divBdr>
                <w:top w:val="none" w:sz="0" w:space="0" w:color="auto"/>
                <w:left w:val="none" w:sz="0" w:space="0" w:color="auto"/>
                <w:bottom w:val="none" w:sz="0" w:space="0" w:color="auto"/>
                <w:right w:val="none" w:sz="0" w:space="0" w:color="auto"/>
              </w:divBdr>
              <w:divsChild>
                <w:div w:id="1746410743">
                  <w:marLeft w:val="0"/>
                  <w:marRight w:val="0"/>
                  <w:marTop w:val="0"/>
                  <w:marBottom w:val="0"/>
                  <w:divBdr>
                    <w:top w:val="none" w:sz="0" w:space="0" w:color="auto"/>
                    <w:left w:val="none" w:sz="0" w:space="0" w:color="auto"/>
                    <w:bottom w:val="none" w:sz="0" w:space="0" w:color="auto"/>
                    <w:right w:val="none" w:sz="0" w:space="0" w:color="auto"/>
                  </w:divBdr>
                  <w:divsChild>
                    <w:div w:id="528876260">
                      <w:marLeft w:val="150"/>
                      <w:marRight w:val="0"/>
                      <w:marTop w:val="0"/>
                      <w:marBottom w:val="0"/>
                      <w:divBdr>
                        <w:top w:val="none" w:sz="0" w:space="0" w:color="auto"/>
                        <w:left w:val="none" w:sz="0" w:space="0" w:color="auto"/>
                        <w:bottom w:val="none" w:sz="0" w:space="0" w:color="auto"/>
                        <w:right w:val="none" w:sz="0" w:space="0" w:color="auto"/>
                      </w:divBdr>
                      <w:divsChild>
                        <w:div w:id="39427818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78549632">
      <w:bodyDiv w:val="1"/>
      <w:marLeft w:val="0"/>
      <w:marRight w:val="0"/>
      <w:marTop w:val="0"/>
      <w:marBottom w:val="0"/>
      <w:divBdr>
        <w:top w:val="none" w:sz="0" w:space="0" w:color="auto"/>
        <w:left w:val="none" w:sz="0" w:space="0" w:color="auto"/>
        <w:bottom w:val="none" w:sz="0" w:space="0" w:color="auto"/>
        <w:right w:val="none" w:sz="0" w:space="0" w:color="auto"/>
      </w:divBdr>
      <w:divsChild>
        <w:div w:id="294994842">
          <w:marLeft w:val="0"/>
          <w:marRight w:val="0"/>
          <w:marTop w:val="0"/>
          <w:marBottom w:val="0"/>
          <w:divBdr>
            <w:top w:val="none" w:sz="0" w:space="0" w:color="auto"/>
            <w:left w:val="none" w:sz="0" w:space="0" w:color="auto"/>
            <w:bottom w:val="none" w:sz="0" w:space="0" w:color="auto"/>
            <w:right w:val="none" w:sz="0" w:space="0" w:color="auto"/>
          </w:divBdr>
          <w:divsChild>
            <w:div w:id="1578973889">
              <w:marLeft w:val="900"/>
              <w:marRight w:val="900"/>
              <w:marTop w:val="270"/>
              <w:marBottom w:val="0"/>
              <w:divBdr>
                <w:top w:val="none" w:sz="0" w:space="0" w:color="auto"/>
                <w:left w:val="none" w:sz="0" w:space="0" w:color="auto"/>
                <w:bottom w:val="none" w:sz="0" w:space="0" w:color="auto"/>
                <w:right w:val="none" w:sz="0" w:space="0" w:color="auto"/>
              </w:divBdr>
              <w:divsChild>
                <w:div w:id="622346220">
                  <w:marLeft w:val="0"/>
                  <w:marRight w:val="0"/>
                  <w:marTop w:val="0"/>
                  <w:marBottom w:val="0"/>
                  <w:divBdr>
                    <w:top w:val="none" w:sz="0" w:space="0" w:color="auto"/>
                    <w:left w:val="none" w:sz="0" w:space="0" w:color="auto"/>
                    <w:bottom w:val="none" w:sz="0" w:space="0" w:color="auto"/>
                    <w:right w:val="none" w:sz="0" w:space="0" w:color="auto"/>
                  </w:divBdr>
                  <w:divsChild>
                    <w:div w:id="1711034344">
                      <w:marLeft w:val="150"/>
                      <w:marRight w:val="0"/>
                      <w:marTop w:val="0"/>
                      <w:marBottom w:val="0"/>
                      <w:divBdr>
                        <w:top w:val="none" w:sz="0" w:space="0" w:color="auto"/>
                        <w:left w:val="none" w:sz="0" w:space="0" w:color="auto"/>
                        <w:bottom w:val="none" w:sz="0" w:space="0" w:color="auto"/>
                        <w:right w:val="none" w:sz="0" w:space="0" w:color="auto"/>
                      </w:divBdr>
                      <w:divsChild>
                        <w:div w:id="4602665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1020712">
      <w:bodyDiv w:val="1"/>
      <w:marLeft w:val="0"/>
      <w:marRight w:val="0"/>
      <w:marTop w:val="0"/>
      <w:marBottom w:val="0"/>
      <w:divBdr>
        <w:top w:val="none" w:sz="0" w:space="0" w:color="auto"/>
        <w:left w:val="none" w:sz="0" w:space="0" w:color="auto"/>
        <w:bottom w:val="none" w:sz="0" w:space="0" w:color="auto"/>
        <w:right w:val="none" w:sz="0" w:space="0" w:color="auto"/>
      </w:divBdr>
      <w:divsChild>
        <w:div w:id="1751736437">
          <w:marLeft w:val="0"/>
          <w:marRight w:val="0"/>
          <w:marTop w:val="0"/>
          <w:marBottom w:val="0"/>
          <w:divBdr>
            <w:top w:val="none" w:sz="0" w:space="0" w:color="auto"/>
            <w:left w:val="none" w:sz="0" w:space="0" w:color="auto"/>
            <w:bottom w:val="none" w:sz="0" w:space="0" w:color="auto"/>
            <w:right w:val="none" w:sz="0" w:space="0" w:color="auto"/>
          </w:divBdr>
          <w:divsChild>
            <w:div w:id="822771046">
              <w:marLeft w:val="900"/>
              <w:marRight w:val="900"/>
              <w:marTop w:val="270"/>
              <w:marBottom w:val="0"/>
              <w:divBdr>
                <w:top w:val="none" w:sz="0" w:space="0" w:color="auto"/>
                <w:left w:val="none" w:sz="0" w:space="0" w:color="auto"/>
                <w:bottom w:val="none" w:sz="0" w:space="0" w:color="auto"/>
                <w:right w:val="none" w:sz="0" w:space="0" w:color="auto"/>
              </w:divBdr>
              <w:divsChild>
                <w:div w:id="1141266239">
                  <w:marLeft w:val="0"/>
                  <w:marRight w:val="0"/>
                  <w:marTop w:val="0"/>
                  <w:marBottom w:val="0"/>
                  <w:divBdr>
                    <w:top w:val="none" w:sz="0" w:space="0" w:color="auto"/>
                    <w:left w:val="none" w:sz="0" w:space="0" w:color="auto"/>
                    <w:bottom w:val="none" w:sz="0" w:space="0" w:color="auto"/>
                    <w:right w:val="none" w:sz="0" w:space="0" w:color="auto"/>
                  </w:divBdr>
                  <w:divsChild>
                    <w:div w:id="1394232260">
                      <w:marLeft w:val="150"/>
                      <w:marRight w:val="0"/>
                      <w:marTop w:val="0"/>
                      <w:marBottom w:val="0"/>
                      <w:divBdr>
                        <w:top w:val="none" w:sz="0" w:space="0" w:color="auto"/>
                        <w:left w:val="none" w:sz="0" w:space="0" w:color="auto"/>
                        <w:bottom w:val="none" w:sz="0" w:space="0" w:color="auto"/>
                        <w:right w:val="none" w:sz="0" w:space="0" w:color="auto"/>
                      </w:divBdr>
                      <w:divsChild>
                        <w:div w:id="1795371450">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442001526">
      <w:bodyDiv w:val="1"/>
      <w:marLeft w:val="0"/>
      <w:marRight w:val="0"/>
      <w:marTop w:val="0"/>
      <w:marBottom w:val="0"/>
      <w:divBdr>
        <w:top w:val="none" w:sz="0" w:space="0" w:color="auto"/>
        <w:left w:val="none" w:sz="0" w:space="0" w:color="auto"/>
        <w:bottom w:val="none" w:sz="0" w:space="0" w:color="auto"/>
        <w:right w:val="none" w:sz="0" w:space="0" w:color="auto"/>
      </w:divBdr>
      <w:divsChild>
        <w:div w:id="1824469900">
          <w:marLeft w:val="0"/>
          <w:marRight w:val="0"/>
          <w:marTop w:val="0"/>
          <w:marBottom w:val="0"/>
          <w:divBdr>
            <w:top w:val="none" w:sz="0" w:space="0" w:color="auto"/>
            <w:left w:val="none" w:sz="0" w:space="0" w:color="auto"/>
            <w:bottom w:val="none" w:sz="0" w:space="0" w:color="auto"/>
            <w:right w:val="none" w:sz="0" w:space="0" w:color="auto"/>
          </w:divBdr>
          <w:divsChild>
            <w:div w:id="1391612593">
              <w:marLeft w:val="900"/>
              <w:marRight w:val="900"/>
              <w:marTop w:val="270"/>
              <w:marBottom w:val="0"/>
              <w:divBdr>
                <w:top w:val="none" w:sz="0" w:space="0" w:color="auto"/>
                <w:left w:val="none" w:sz="0" w:space="0" w:color="auto"/>
                <w:bottom w:val="none" w:sz="0" w:space="0" w:color="auto"/>
                <w:right w:val="none" w:sz="0" w:space="0" w:color="auto"/>
              </w:divBdr>
              <w:divsChild>
                <w:div w:id="1060061744">
                  <w:marLeft w:val="0"/>
                  <w:marRight w:val="0"/>
                  <w:marTop w:val="0"/>
                  <w:marBottom w:val="0"/>
                  <w:divBdr>
                    <w:top w:val="none" w:sz="0" w:space="0" w:color="auto"/>
                    <w:left w:val="none" w:sz="0" w:space="0" w:color="auto"/>
                    <w:bottom w:val="none" w:sz="0" w:space="0" w:color="auto"/>
                    <w:right w:val="none" w:sz="0" w:space="0" w:color="auto"/>
                  </w:divBdr>
                  <w:divsChild>
                    <w:div w:id="1559169416">
                      <w:marLeft w:val="150"/>
                      <w:marRight w:val="0"/>
                      <w:marTop w:val="0"/>
                      <w:marBottom w:val="0"/>
                      <w:divBdr>
                        <w:top w:val="none" w:sz="0" w:space="0" w:color="auto"/>
                        <w:left w:val="none" w:sz="0" w:space="0" w:color="auto"/>
                        <w:bottom w:val="none" w:sz="0" w:space="0" w:color="auto"/>
                        <w:right w:val="none" w:sz="0" w:space="0" w:color="auto"/>
                      </w:divBdr>
                      <w:divsChild>
                        <w:div w:id="7405935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60683772">
      <w:bodyDiv w:val="1"/>
      <w:marLeft w:val="0"/>
      <w:marRight w:val="0"/>
      <w:marTop w:val="0"/>
      <w:marBottom w:val="0"/>
      <w:divBdr>
        <w:top w:val="none" w:sz="0" w:space="0" w:color="auto"/>
        <w:left w:val="none" w:sz="0" w:space="0" w:color="auto"/>
        <w:bottom w:val="none" w:sz="0" w:space="0" w:color="auto"/>
        <w:right w:val="none" w:sz="0" w:space="0" w:color="auto"/>
      </w:divBdr>
      <w:divsChild>
        <w:div w:id="1998337823">
          <w:marLeft w:val="0"/>
          <w:marRight w:val="0"/>
          <w:marTop w:val="0"/>
          <w:marBottom w:val="0"/>
          <w:divBdr>
            <w:top w:val="none" w:sz="0" w:space="0" w:color="auto"/>
            <w:left w:val="none" w:sz="0" w:space="0" w:color="auto"/>
            <w:bottom w:val="none" w:sz="0" w:space="0" w:color="auto"/>
            <w:right w:val="none" w:sz="0" w:space="0" w:color="auto"/>
          </w:divBdr>
          <w:divsChild>
            <w:div w:id="936057811">
              <w:marLeft w:val="900"/>
              <w:marRight w:val="900"/>
              <w:marTop w:val="270"/>
              <w:marBottom w:val="0"/>
              <w:divBdr>
                <w:top w:val="none" w:sz="0" w:space="0" w:color="auto"/>
                <w:left w:val="none" w:sz="0" w:space="0" w:color="auto"/>
                <w:bottom w:val="none" w:sz="0" w:space="0" w:color="auto"/>
                <w:right w:val="none" w:sz="0" w:space="0" w:color="auto"/>
              </w:divBdr>
              <w:divsChild>
                <w:div w:id="1323118697">
                  <w:marLeft w:val="0"/>
                  <w:marRight w:val="0"/>
                  <w:marTop w:val="0"/>
                  <w:marBottom w:val="0"/>
                  <w:divBdr>
                    <w:top w:val="none" w:sz="0" w:space="0" w:color="auto"/>
                    <w:left w:val="none" w:sz="0" w:space="0" w:color="auto"/>
                    <w:bottom w:val="none" w:sz="0" w:space="0" w:color="auto"/>
                    <w:right w:val="none" w:sz="0" w:space="0" w:color="auto"/>
                  </w:divBdr>
                  <w:divsChild>
                    <w:div w:id="698549897">
                      <w:marLeft w:val="150"/>
                      <w:marRight w:val="0"/>
                      <w:marTop w:val="0"/>
                      <w:marBottom w:val="0"/>
                      <w:divBdr>
                        <w:top w:val="none" w:sz="0" w:space="0" w:color="auto"/>
                        <w:left w:val="none" w:sz="0" w:space="0" w:color="auto"/>
                        <w:bottom w:val="none" w:sz="0" w:space="0" w:color="auto"/>
                        <w:right w:val="none" w:sz="0" w:space="0" w:color="auto"/>
                      </w:divBdr>
                      <w:divsChild>
                        <w:div w:id="530724008">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5366702">
      <w:bodyDiv w:val="1"/>
      <w:marLeft w:val="0"/>
      <w:marRight w:val="0"/>
      <w:marTop w:val="0"/>
      <w:marBottom w:val="0"/>
      <w:divBdr>
        <w:top w:val="none" w:sz="0" w:space="0" w:color="auto"/>
        <w:left w:val="none" w:sz="0" w:space="0" w:color="auto"/>
        <w:bottom w:val="none" w:sz="0" w:space="0" w:color="auto"/>
        <w:right w:val="none" w:sz="0" w:space="0" w:color="auto"/>
      </w:divBdr>
      <w:divsChild>
        <w:div w:id="2033455954">
          <w:marLeft w:val="0"/>
          <w:marRight w:val="0"/>
          <w:marTop w:val="0"/>
          <w:marBottom w:val="0"/>
          <w:divBdr>
            <w:top w:val="none" w:sz="0" w:space="0" w:color="auto"/>
            <w:left w:val="none" w:sz="0" w:space="0" w:color="auto"/>
            <w:bottom w:val="none" w:sz="0" w:space="0" w:color="auto"/>
            <w:right w:val="none" w:sz="0" w:space="0" w:color="auto"/>
          </w:divBdr>
          <w:divsChild>
            <w:div w:id="1673098438">
              <w:marLeft w:val="900"/>
              <w:marRight w:val="900"/>
              <w:marTop w:val="270"/>
              <w:marBottom w:val="0"/>
              <w:divBdr>
                <w:top w:val="none" w:sz="0" w:space="0" w:color="auto"/>
                <w:left w:val="none" w:sz="0" w:space="0" w:color="auto"/>
                <w:bottom w:val="none" w:sz="0" w:space="0" w:color="auto"/>
                <w:right w:val="none" w:sz="0" w:space="0" w:color="auto"/>
              </w:divBdr>
              <w:divsChild>
                <w:div w:id="722097734">
                  <w:marLeft w:val="0"/>
                  <w:marRight w:val="0"/>
                  <w:marTop w:val="0"/>
                  <w:marBottom w:val="0"/>
                  <w:divBdr>
                    <w:top w:val="none" w:sz="0" w:space="0" w:color="auto"/>
                    <w:left w:val="none" w:sz="0" w:space="0" w:color="auto"/>
                    <w:bottom w:val="none" w:sz="0" w:space="0" w:color="auto"/>
                    <w:right w:val="none" w:sz="0" w:space="0" w:color="auto"/>
                  </w:divBdr>
                  <w:divsChild>
                    <w:div w:id="172378358">
                      <w:marLeft w:val="150"/>
                      <w:marRight w:val="0"/>
                      <w:marTop w:val="0"/>
                      <w:marBottom w:val="0"/>
                      <w:divBdr>
                        <w:top w:val="none" w:sz="0" w:space="0" w:color="auto"/>
                        <w:left w:val="none" w:sz="0" w:space="0" w:color="auto"/>
                        <w:bottom w:val="none" w:sz="0" w:space="0" w:color="auto"/>
                        <w:right w:val="none" w:sz="0" w:space="0" w:color="auto"/>
                      </w:divBdr>
                      <w:divsChild>
                        <w:div w:id="291443253">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807628122">
      <w:bodyDiv w:val="1"/>
      <w:marLeft w:val="0"/>
      <w:marRight w:val="0"/>
      <w:marTop w:val="0"/>
      <w:marBottom w:val="0"/>
      <w:divBdr>
        <w:top w:val="none" w:sz="0" w:space="0" w:color="auto"/>
        <w:left w:val="none" w:sz="0" w:space="0" w:color="auto"/>
        <w:bottom w:val="none" w:sz="0" w:space="0" w:color="auto"/>
        <w:right w:val="none" w:sz="0" w:space="0" w:color="auto"/>
      </w:divBdr>
      <w:divsChild>
        <w:div w:id="1789398895">
          <w:marLeft w:val="0"/>
          <w:marRight w:val="0"/>
          <w:marTop w:val="0"/>
          <w:marBottom w:val="0"/>
          <w:divBdr>
            <w:top w:val="none" w:sz="0" w:space="0" w:color="auto"/>
            <w:left w:val="none" w:sz="0" w:space="0" w:color="auto"/>
            <w:bottom w:val="none" w:sz="0" w:space="0" w:color="auto"/>
            <w:right w:val="none" w:sz="0" w:space="0" w:color="auto"/>
          </w:divBdr>
          <w:divsChild>
            <w:div w:id="91169090">
              <w:marLeft w:val="900"/>
              <w:marRight w:val="900"/>
              <w:marTop w:val="270"/>
              <w:marBottom w:val="0"/>
              <w:divBdr>
                <w:top w:val="none" w:sz="0" w:space="0" w:color="auto"/>
                <w:left w:val="none" w:sz="0" w:space="0" w:color="auto"/>
                <w:bottom w:val="none" w:sz="0" w:space="0" w:color="auto"/>
                <w:right w:val="none" w:sz="0" w:space="0" w:color="auto"/>
              </w:divBdr>
              <w:divsChild>
                <w:div w:id="1774478316">
                  <w:marLeft w:val="0"/>
                  <w:marRight w:val="0"/>
                  <w:marTop w:val="0"/>
                  <w:marBottom w:val="0"/>
                  <w:divBdr>
                    <w:top w:val="none" w:sz="0" w:space="0" w:color="auto"/>
                    <w:left w:val="none" w:sz="0" w:space="0" w:color="auto"/>
                    <w:bottom w:val="none" w:sz="0" w:space="0" w:color="auto"/>
                    <w:right w:val="none" w:sz="0" w:space="0" w:color="auto"/>
                  </w:divBdr>
                  <w:divsChild>
                    <w:div w:id="1072312840">
                      <w:marLeft w:val="150"/>
                      <w:marRight w:val="0"/>
                      <w:marTop w:val="0"/>
                      <w:marBottom w:val="0"/>
                      <w:divBdr>
                        <w:top w:val="none" w:sz="0" w:space="0" w:color="auto"/>
                        <w:left w:val="none" w:sz="0" w:space="0" w:color="auto"/>
                        <w:bottom w:val="none" w:sz="0" w:space="0" w:color="auto"/>
                        <w:right w:val="none" w:sz="0" w:space="0" w:color="auto"/>
                      </w:divBdr>
                      <w:divsChild>
                        <w:div w:id="353503608">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840244692">
      <w:bodyDiv w:val="1"/>
      <w:marLeft w:val="0"/>
      <w:marRight w:val="0"/>
      <w:marTop w:val="0"/>
      <w:marBottom w:val="0"/>
      <w:divBdr>
        <w:top w:val="none" w:sz="0" w:space="0" w:color="auto"/>
        <w:left w:val="none" w:sz="0" w:space="0" w:color="auto"/>
        <w:bottom w:val="none" w:sz="0" w:space="0" w:color="auto"/>
        <w:right w:val="none" w:sz="0" w:space="0" w:color="auto"/>
      </w:divBdr>
      <w:divsChild>
        <w:div w:id="1400396804">
          <w:marLeft w:val="0"/>
          <w:marRight w:val="0"/>
          <w:marTop w:val="0"/>
          <w:marBottom w:val="0"/>
          <w:divBdr>
            <w:top w:val="none" w:sz="0" w:space="0" w:color="auto"/>
            <w:left w:val="none" w:sz="0" w:space="0" w:color="auto"/>
            <w:bottom w:val="none" w:sz="0" w:space="0" w:color="auto"/>
            <w:right w:val="none" w:sz="0" w:space="0" w:color="auto"/>
          </w:divBdr>
          <w:divsChild>
            <w:div w:id="662976962">
              <w:marLeft w:val="900"/>
              <w:marRight w:val="900"/>
              <w:marTop w:val="270"/>
              <w:marBottom w:val="0"/>
              <w:divBdr>
                <w:top w:val="none" w:sz="0" w:space="0" w:color="auto"/>
                <w:left w:val="none" w:sz="0" w:space="0" w:color="auto"/>
                <w:bottom w:val="none" w:sz="0" w:space="0" w:color="auto"/>
                <w:right w:val="none" w:sz="0" w:space="0" w:color="auto"/>
              </w:divBdr>
              <w:divsChild>
                <w:div w:id="35938568">
                  <w:marLeft w:val="0"/>
                  <w:marRight w:val="0"/>
                  <w:marTop w:val="0"/>
                  <w:marBottom w:val="0"/>
                  <w:divBdr>
                    <w:top w:val="none" w:sz="0" w:space="0" w:color="auto"/>
                    <w:left w:val="none" w:sz="0" w:space="0" w:color="auto"/>
                    <w:bottom w:val="none" w:sz="0" w:space="0" w:color="auto"/>
                    <w:right w:val="none" w:sz="0" w:space="0" w:color="auto"/>
                  </w:divBdr>
                  <w:divsChild>
                    <w:div w:id="1292899002">
                      <w:marLeft w:val="150"/>
                      <w:marRight w:val="0"/>
                      <w:marTop w:val="0"/>
                      <w:marBottom w:val="0"/>
                      <w:divBdr>
                        <w:top w:val="none" w:sz="0" w:space="0" w:color="auto"/>
                        <w:left w:val="none" w:sz="0" w:space="0" w:color="auto"/>
                        <w:bottom w:val="none" w:sz="0" w:space="0" w:color="auto"/>
                        <w:right w:val="none" w:sz="0" w:space="0" w:color="auto"/>
                      </w:divBdr>
                      <w:divsChild>
                        <w:div w:id="89381199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883635458">
      <w:bodyDiv w:val="1"/>
      <w:marLeft w:val="0"/>
      <w:marRight w:val="0"/>
      <w:marTop w:val="0"/>
      <w:marBottom w:val="0"/>
      <w:divBdr>
        <w:top w:val="none" w:sz="0" w:space="0" w:color="auto"/>
        <w:left w:val="none" w:sz="0" w:space="0" w:color="auto"/>
        <w:bottom w:val="none" w:sz="0" w:space="0" w:color="auto"/>
        <w:right w:val="none" w:sz="0" w:space="0" w:color="auto"/>
      </w:divBdr>
      <w:divsChild>
        <w:div w:id="178669000">
          <w:marLeft w:val="0"/>
          <w:marRight w:val="0"/>
          <w:marTop w:val="0"/>
          <w:marBottom w:val="0"/>
          <w:divBdr>
            <w:top w:val="none" w:sz="0" w:space="0" w:color="auto"/>
            <w:left w:val="none" w:sz="0" w:space="0" w:color="auto"/>
            <w:bottom w:val="none" w:sz="0" w:space="0" w:color="auto"/>
            <w:right w:val="none" w:sz="0" w:space="0" w:color="auto"/>
          </w:divBdr>
          <w:divsChild>
            <w:div w:id="508066221">
              <w:marLeft w:val="900"/>
              <w:marRight w:val="900"/>
              <w:marTop w:val="270"/>
              <w:marBottom w:val="0"/>
              <w:divBdr>
                <w:top w:val="none" w:sz="0" w:space="0" w:color="auto"/>
                <w:left w:val="none" w:sz="0" w:space="0" w:color="auto"/>
                <w:bottom w:val="none" w:sz="0" w:space="0" w:color="auto"/>
                <w:right w:val="none" w:sz="0" w:space="0" w:color="auto"/>
              </w:divBdr>
              <w:divsChild>
                <w:div w:id="1019312014">
                  <w:marLeft w:val="0"/>
                  <w:marRight w:val="0"/>
                  <w:marTop w:val="0"/>
                  <w:marBottom w:val="0"/>
                  <w:divBdr>
                    <w:top w:val="none" w:sz="0" w:space="0" w:color="auto"/>
                    <w:left w:val="none" w:sz="0" w:space="0" w:color="auto"/>
                    <w:bottom w:val="none" w:sz="0" w:space="0" w:color="auto"/>
                    <w:right w:val="none" w:sz="0" w:space="0" w:color="auto"/>
                  </w:divBdr>
                  <w:divsChild>
                    <w:div w:id="1277062427">
                      <w:marLeft w:val="150"/>
                      <w:marRight w:val="0"/>
                      <w:marTop w:val="0"/>
                      <w:marBottom w:val="0"/>
                      <w:divBdr>
                        <w:top w:val="none" w:sz="0" w:space="0" w:color="auto"/>
                        <w:left w:val="none" w:sz="0" w:space="0" w:color="auto"/>
                        <w:bottom w:val="none" w:sz="0" w:space="0" w:color="auto"/>
                        <w:right w:val="none" w:sz="0" w:space="0" w:color="auto"/>
                      </w:divBdr>
                      <w:divsChild>
                        <w:div w:id="32597783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924921505">
      <w:bodyDiv w:val="1"/>
      <w:marLeft w:val="0"/>
      <w:marRight w:val="0"/>
      <w:marTop w:val="0"/>
      <w:marBottom w:val="0"/>
      <w:divBdr>
        <w:top w:val="none" w:sz="0" w:space="0" w:color="auto"/>
        <w:left w:val="none" w:sz="0" w:space="0" w:color="auto"/>
        <w:bottom w:val="none" w:sz="0" w:space="0" w:color="auto"/>
        <w:right w:val="none" w:sz="0" w:space="0" w:color="auto"/>
      </w:divBdr>
      <w:divsChild>
        <w:div w:id="1803621545">
          <w:marLeft w:val="0"/>
          <w:marRight w:val="0"/>
          <w:marTop w:val="0"/>
          <w:marBottom w:val="0"/>
          <w:divBdr>
            <w:top w:val="none" w:sz="0" w:space="0" w:color="auto"/>
            <w:left w:val="none" w:sz="0" w:space="0" w:color="auto"/>
            <w:bottom w:val="none" w:sz="0" w:space="0" w:color="auto"/>
            <w:right w:val="none" w:sz="0" w:space="0" w:color="auto"/>
          </w:divBdr>
          <w:divsChild>
            <w:div w:id="1525630350">
              <w:marLeft w:val="900"/>
              <w:marRight w:val="900"/>
              <w:marTop w:val="270"/>
              <w:marBottom w:val="0"/>
              <w:divBdr>
                <w:top w:val="none" w:sz="0" w:space="0" w:color="auto"/>
                <w:left w:val="none" w:sz="0" w:space="0" w:color="auto"/>
                <w:bottom w:val="none" w:sz="0" w:space="0" w:color="auto"/>
                <w:right w:val="none" w:sz="0" w:space="0" w:color="auto"/>
              </w:divBdr>
              <w:divsChild>
                <w:div w:id="1633822475">
                  <w:marLeft w:val="0"/>
                  <w:marRight w:val="0"/>
                  <w:marTop w:val="0"/>
                  <w:marBottom w:val="0"/>
                  <w:divBdr>
                    <w:top w:val="none" w:sz="0" w:space="0" w:color="auto"/>
                    <w:left w:val="none" w:sz="0" w:space="0" w:color="auto"/>
                    <w:bottom w:val="none" w:sz="0" w:space="0" w:color="auto"/>
                    <w:right w:val="none" w:sz="0" w:space="0" w:color="auto"/>
                  </w:divBdr>
                  <w:divsChild>
                    <w:div w:id="540240486">
                      <w:marLeft w:val="150"/>
                      <w:marRight w:val="0"/>
                      <w:marTop w:val="0"/>
                      <w:marBottom w:val="0"/>
                      <w:divBdr>
                        <w:top w:val="none" w:sz="0" w:space="0" w:color="auto"/>
                        <w:left w:val="none" w:sz="0" w:space="0" w:color="auto"/>
                        <w:bottom w:val="none" w:sz="0" w:space="0" w:color="auto"/>
                        <w:right w:val="none" w:sz="0" w:space="0" w:color="auto"/>
                      </w:divBdr>
                      <w:divsChild>
                        <w:div w:id="95528496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005471776">
      <w:bodyDiv w:val="1"/>
      <w:marLeft w:val="0"/>
      <w:marRight w:val="0"/>
      <w:marTop w:val="0"/>
      <w:marBottom w:val="0"/>
      <w:divBdr>
        <w:top w:val="none" w:sz="0" w:space="0" w:color="auto"/>
        <w:left w:val="none" w:sz="0" w:space="0" w:color="auto"/>
        <w:bottom w:val="none" w:sz="0" w:space="0" w:color="auto"/>
        <w:right w:val="none" w:sz="0" w:space="0" w:color="auto"/>
      </w:divBdr>
      <w:divsChild>
        <w:div w:id="547032070">
          <w:marLeft w:val="0"/>
          <w:marRight w:val="0"/>
          <w:marTop w:val="0"/>
          <w:marBottom w:val="0"/>
          <w:divBdr>
            <w:top w:val="none" w:sz="0" w:space="0" w:color="auto"/>
            <w:left w:val="none" w:sz="0" w:space="0" w:color="auto"/>
            <w:bottom w:val="none" w:sz="0" w:space="0" w:color="auto"/>
            <w:right w:val="none" w:sz="0" w:space="0" w:color="auto"/>
          </w:divBdr>
          <w:divsChild>
            <w:div w:id="59520268">
              <w:marLeft w:val="900"/>
              <w:marRight w:val="900"/>
              <w:marTop w:val="270"/>
              <w:marBottom w:val="0"/>
              <w:divBdr>
                <w:top w:val="none" w:sz="0" w:space="0" w:color="auto"/>
                <w:left w:val="none" w:sz="0" w:space="0" w:color="auto"/>
                <w:bottom w:val="none" w:sz="0" w:space="0" w:color="auto"/>
                <w:right w:val="none" w:sz="0" w:space="0" w:color="auto"/>
              </w:divBdr>
              <w:divsChild>
                <w:div w:id="549269627">
                  <w:marLeft w:val="0"/>
                  <w:marRight w:val="0"/>
                  <w:marTop w:val="0"/>
                  <w:marBottom w:val="0"/>
                  <w:divBdr>
                    <w:top w:val="none" w:sz="0" w:space="0" w:color="auto"/>
                    <w:left w:val="none" w:sz="0" w:space="0" w:color="auto"/>
                    <w:bottom w:val="none" w:sz="0" w:space="0" w:color="auto"/>
                    <w:right w:val="none" w:sz="0" w:space="0" w:color="auto"/>
                  </w:divBdr>
                  <w:divsChild>
                    <w:div w:id="716854148">
                      <w:marLeft w:val="150"/>
                      <w:marRight w:val="0"/>
                      <w:marTop w:val="0"/>
                      <w:marBottom w:val="0"/>
                      <w:divBdr>
                        <w:top w:val="none" w:sz="0" w:space="0" w:color="auto"/>
                        <w:left w:val="none" w:sz="0" w:space="0" w:color="auto"/>
                        <w:bottom w:val="none" w:sz="0" w:space="0" w:color="auto"/>
                        <w:right w:val="none" w:sz="0" w:space="0" w:color="auto"/>
                      </w:divBdr>
                      <w:divsChild>
                        <w:div w:id="44592962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106074659">
      <w:bodyDiv w:val="1"/>
      <w:marLeft w:val="0"/>
      <w:marRight w:val="0"/>
      <w:marTop w:val="0"/>
      <w:marBottom w:val="0"/>
      <w:divBdr>
        <w:top w:val="none" w:sz="0" w:space="0" w:color="auto"/>
        <w:left w:val="none" w:sz="0" w:space="0" w:color="auto"/>
        <w:bottom w:val="none" w:sz="0" w:space="0" w:color="auto"/>
        <w:right w:val="none" w:sz="0" w:space="0" w:color="auto"/>
      </w:divBdr>
      <w:divsChild>
        <w:div w:id="1397432344">
          <w:marLeft w:val="0"/>
          <w:marRight w:val="0"/>
          <w:marTop w:val="0"/>
          <w:marBottom w:val="0"/>
          <w:divBdr>
            <w:top w:val="none" w:sz="0" w:space="0" w:color="auto"/>
            <w:left w:val="none" w:sz="0" w:space="0" w:color="auto"/>
            <w:bottom w:val="none" w:sz="0" w:space="0" w:color="auto"/>
            <w:right w:val="none" w:sz="0" w:space="0" w:color="auto"/>
          </w:divBdr>
          <w:divsChild>
            <w:div w:id="935793641">
              <w:marLeft w:val="0"/>
              <w:marRight w:val="0"/>
              <w:marTop w:val="0"/>
              <w:marBottom w:val="0"/>
              <w:divBdr>
                <w:top w:val="none" w:sz="0" w:space="0" w:color="auto"/>
                <w:left w:val="none" w:sz="0" w:space="0" w:color="auto"/>
                <w:bottom w:val="none" w:sz="0" w:space="0" w:color="auto"/>
                <w:right w:val="none" w:sz="0" w:space="0" w:color="auto"/>
              </w:divBdr>
              <w:divsChild>
                <w:div w:id="542443138">
                  <w:marLeft w:val="0"/>
                  <w:marRight w:val="0"/>
                  <w:marTop w:val="0"/>
                  <w:marBottom w:val="0"/>
                  <w:divBdr>
                    <w:top w:val="none" w:sz="0" w:space="0" w:color="auto"/>
                    <w:left w:val="none" w:sz="0" w:space="0" w:color="auto"/>
                    <w:bottom w:val="none" w:sz="0" w:space="0" w:color="auto"/>
                    <w:right w:val="none" w:sz="0" w:space="0" w:color="auto"/>
                  </w:divBdr>
                  <w:divsChild>
                    <w:div w:id="297225726">
                      <w:marLeft w:val="0"/>
                      <w:marRight w:val="0"/>
                      <w:marTop w:val="0"/>
                      <w:marBottom w:val="0"/>
                      <w:divBdr>
                        <w:top w:val="none" w:sz="0" w:space="0" w:color="auto"/>
                        <w:left w:val="none" w:sz="0" w:space="0" w:color="auto"/>
                        <w:bottom w:val="none" w:sz="0" w:space="0" w:color="auto"/>
                        <w:right w:val="none" w:sz="0" w:space="0" w:color="auto"/>
                      </w:divBdr>
                      <w:divsChild>
                        <w:div w:id="1238325722">
                          <w:marLeft w:val="0"/>
                          <w:marRight w:val="0"/>
                          <w:marTop w:val="0"/>
                          <w:marBottom w:val="0"/>
                          <w:divBdr>
                            <w:top w:val="single" w:sz="6" w:space="0" w:color="CCCCCC"/>
                            <w:left w:val="single" w:sz="6" w:space="0" w:color="CCCCCC"/>
                            <w:bottom w:val="single" w:sz="6" w:space="0" w:color="CCCCCC"/>
                            <w:right w:val="single" w:sz="6" w:space="0" w:color="CCCCCC"/>
                          </w:divBdr>
                          <w:divsChild>
                            <w:div w:id="1230531818">
                              <w:marLeft w:val="0"/>
                              <w:marRight w:val="0"/>
                              <w:marTop w:val="0"/>
                              <w:marBottom w:val="0"/>
                              <w:divBdr>
                                <w:top w:val="none" w:sz="0" w:space="0" w:color="auto"/>
                                <w:left w:val="none" w:sz="0" w:space="0" w:color="auto"/>
                                <w:bottom w:val="none" w:sz="0" w:space="0" w:color="auto"/>
                                <w:right w:val="none" w:sz="0" w:space="0" w:color="auto"/>
                              </w:divBdr>
                              <w:divsChild>
                                <w:div w:id="400056799">
                                  <w:marLeft w:val="0"/>
                                  <w:marRight w:val="0"/>
                                  <w:marTop w:val="0"/>
                                  <w:marBottom w:val="0"/>
                                  <w:divBdr>
                                    <w:top w:val="none" w:sz="0" w:space="0" w:color="auto"/>
                                    <w:left w:val="none" w:sz="0" w:space="0" w:color="auto"/>
                                    <w:bottom w:val="none" w:sz="0" w:space="0" w:color="auto"/>
                                    <w:right w:val="none" w:sz="0" w:space="0" w:color="auto"/>
                                  </w:divBdr>
                                  <w:divsChild>
                                    <w:div w:id="1419598261">
                                      <w:marLeft w:val="0"/>
                                      <w:marRight w:val="0"/>
                                      <w:marTop w:val="0"/>
                                      <w:marBottom w:val="0"/>
                                      <w:divBdr>
                                        <w:top w:val="none" w:sz="0" w:space="0" w:color="auto"/>
                                        <w:left w:val="none" w:sz="0" w:space="0" w:color="auto"/>
                                        <w:bottom w:val="none" w:sz="0" w:space="0" w:color="auto"/>
                                        <w:right w:val="none" w:sz="0" w:space="0" w:color="auto"/>
                                      </w:divBdr>
                                      <w:divsChild>
                                        <w:div w:id="3306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10001">
      <w:bodyDiv w:val="1"/>
      <w:marLeft w:val="0"/>
      <w:marRight w:val="0"/>
      <w:marTop w:val="0"/>
      <w:marBottom w:val="0"/>
      <w:divBdr>
        <w:top w:val="none" w:sz="0" w:space="0" w:color="auto"/>
        <w:left w:val="none" w:sz="0" w:space="0" w:color="auto"/>
        <w:bottom w:val="none" w:sz="0" w:space="0" w:color="auto"/>
        <w:right w:val="none" w:sz="0" w:space="0" w:color="auto"/>
      </w:divBdr>
      <w:divsChild>
        <w:div w:id="35545837">
          <w:marLeft w:val="0"/>
          <w:marRight w:val="0"/>
          <w:marTop w:val="0"/>
          <w:marBottom w:val="0"/>
          <w:divBdr>
            <w:top w:val="none" w:sz="0" w:space="0" w:color="auto"/>
            <w:left w:val="none" w:sz="0" w:space="0" w:color="auto"/>
            <w:bottom w:val="none" w:sz="0" w:space="0" w:color="auto"/>
            <w:right w:val="none" w:sz="0" w:space="0" w:color="auto"/>
          </w:divBdr>
          <w:divsChild>
            <w:div w:id="1697923320">
              <w:marLeft w:val="900"/>
              <w:marRight w:val="900"/>
              <w:marTop w:val="270"/>
              <w:marBottom w:val="0"/>
              <w:divBdr>
                <w:top w:val="none" w:sz="0" w:space="0" w:color="auto"/>
                <w:left w:val="none" w:sz="0" w:space="0" w:color="auto"/>
                <w:bottom w:val="none" w:sz="0" w:space="0" w:color="auto"/>
                <w:right w:val="none" w:sz="0" w:space="0" w:color="auto"/>
              </w:divBdr>
              <w:divsChild>
                <w:div w:id="1614357903">
                  <w:marLeft w:val="0"/>
                  <w:marRight w:val="0"/>
                  <w:marTop w:val="0"/>
                  <w:marBottom w:val="0"/>
                  <w:divBdr>
                    <w:top w:val="none" w:sz="0" w:space="0" w:color="auto"/>
                    <w:left w:val="none" w:sz="0" w:space="0" w:color="auto"/>
                    <w:bottom w:val="none" w:sz="0" w:space="0" w:color="auto"/>
                    <w:right w:val="none" w:sz="0" w:space="0" w:color="auto"/>
                  </w:divBdr>
                  <w:divsChild>
                    <w:div w:id="591746617">
                      <w:marLeft w:val="150"/>
                      <w:marRight w:val="0"/>
                      <w:marTop w:val="0"/>
                      <w:marBottom w:val="0"/>
                      <w:divBdr>
                        <w:top w:val="none" w:sz="0" w:space="0" w:color="auto"/>
                        <w:left w:val="none" w:sz="0" w:space="0" w:color="auto"/>
                        <w:bottom w:val="none" w:sz="0" w:space="0" w:color="auto"/>
                        <w:right w:val="none" w:sz="0" w:space="0" w:color="auto"/>
                      </w:divBdr>
                      <w:divsChild>
                        <w:div w:id="121184687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278760833">
      <w:bodyDiv w:val="1"/>
      <w:marLeft w:val="0"/>
      <w:marRight w:val="0"/>
      <w:marTop w:val="0"/>
      <w:marBottom w:val="0"/>
      <w:divBdr>
        <w:top w:val="none" w:sz="0" w:space="0" w:color="auto"/>
        <w:left w:val="none" w:sz="0" w:space="0" w:color="auto"/>
        <w:bottom w:val="none" w:sz="0" w:space="0" w:color="auto"/>
        <w:right w:val="none" w:sz="0" w:space="0" w:color="auto"/>
      </w:divBdr>
      <w:divsChild>
        <w:div w:id="143742383">
          <w:marLeft w:val="0"/>
          <w:marRight w:val="0"/>
          <w:marTop w:val="0"/>
          <w:marBottom w:val="0"/>
          <w:divBdr>
            <w:top w:val="none" w:sz="0" w:space="0" w:color="auto"/>
            <w:left w:val="none" w:sz="0" w:space="0" w:color="auto"/>
            <w:bottom w:val="none" w:sz="0" w:space="0" w:color="auto"/>
            <w:right w:val="none" w:sz="0" w:space="0" w:color="auto"/>
          </w:divBdr>
          <w:divsChild>
            <w:div w:id="1638104663">
              <w:marLeft w:val="900"/>
              <w:marRight w:val="900"/>
              <w:marTop w:val="270"/>
              <w:marBottom w:val="0"/>
              <w:divBdr>
                <w:top w:val="none" w:sz="0" w:space="0" w:color="auto"/>
                <w:left w:val="none" w:sz="0" w:space="0" w:color="auto"/>
                <w:bottom w:val="none" w:sz="0" w:space="0" w:color="auto"/>
                <w:right w:val="none" w:sz="0" w:space="0" w:color="auto"/>
              </w:divBdr>
              <w:divsChild>
                <w:div w:id="605161582">
                  <w:marLeft w:val="0"/>
                  <w:marRight w:val="0"/>
                  <w:marTop w:val="0"/>
                  <w:marBottom w:val="0"/>
                  <w:divBdr>
                    <w:top w:val="none" w:sz="0" w:space="0" w:color="auto"/>
                    <w:left w:val="none" w:sz="0" w:space="0" w:color="auto"/>
                    <w:bottom w:val="none" w:sz="0" w:space="0" w:color="auto"/>
                    <w:right w:val="none" w:sz="0" w:space="0" w:color="auto"/>
                  </w:divBdr>
                  <w:divsChild>
                    <w:div w:id="2141455671">
                      <w:marLeft w:val="150"/>
                      <w:marRight w:val="0"/>
                      <w:marTop w:val="0"/>
                      <w:marBottom w:val="0"/>
                      <w:divBdr>
                        <w:top w:val="none" w:sz="0" w:space="0" w:color="auto"/>
                        <w:left w:val="none" w:sz="0" w:space="0" w:color="auto"/>
                        <w:bottom w:val="none" w:sz="0" w:space="0" w:color="auto"/>
                        <w:right w:val="none" w:sz="0" w:space="0" w:color="auto"/>
                      </w:divBdr>
                      <w:divsChild>
                        <w:div w:id="59552704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71806982">
      <w:bodyDiv w:val="1"/>
      <w:marLeft w:val="0"/>
      <w:marRight w:val="0"/>
      <w:marTop w:val="0"/>
      <w:marBottom w:val="0"/>
      <w:divBdr>
        <w:top w:val="none" w:sz="0" w:space="0" w:color="auto"/>
        <w:left w:val="none" w:sz="0" w:space="0" w:color="auto"/>
        <w:bottom w:val="none" w:sz="0" w:space="0" w:color="auto"/>
        <w:right w:val="none" w:sz="0" w:space="0" w:color="auto"/>
      </w:divBdr>
      <w:divsChild>
        <w:div w:id="999306649">
          <w:marLeft w:val="0"/>
          <w:marRight w:val="0"/>
          <w:marTop w:val="0"/>
          <w:marBottom w:val="0"/>
          <w:divBdr>
            <w:top w:val="none" w:sz="0" w:space="0" w:color="auto"/>
            <w:left w:val="none" w:sz="0" w:space="0" w:color="auto"/>
            <w:bottom w:val="none" w:sz="0" w:space="0" w:color="auto"/>
            <w:right w:val="none" w:sz="0" w:space="0" w:color="auto"/>
          </w:divBdr>
          <w:divsChild>
            <w:div w:id="631255218">
              <w:marLeft w:val="900"/>
              <w:marRight w:val="900"/>
              <w:marTop w:val="270"/>
              <w:marBottom w:val="0"/>
              <w:divBdr>
                <w:top w:val="none" w:sz="0" w:space="0" w:color="auto"/>
                <w:left w:val="none" w:sz="0" w:space="0" w:color="auto"/>
                <w:bottom w:val="none" w:sz="0" w:space="0" w:color="auto"/>
                <w:right w:val="none" w:sz="0" w:space="0" w:color="auto"/>
              </w:divBdr>
              <w:divsChild>
                <w:div w:id="40911491">
                  <w:marLeft w:val="0"/>
                  <w:marRight w:val="0"/>
                  <w:marTop w:val="0"/>
                  <w:marBottom w:val="0"/>
                  <w:divBdr>
                    <w:top w:val="none" w:sz="0" w:space="0" w:color="auto"/>
                    <w:left w:val="none" w:sz="0" w:space="0" w:color="auto"/>
                    <w:bottom w:val="none" w:sz="0" w:space="0" w:color="auto"/>
                    <w:right w:val="none" w:sz="0" w:space="0" w:color="auto"/>
                  </w:divBdr>
                  <w:divsChild>
                    <w:div w:id="1522468981">
                      <w:marLeft w:val="150"/>
                      <w:marRight w:val="0"/>
                      <w:marTop w:val="0"/>
                      <w:marBottom w:val="0"/>
                      <w:divBdr>
                        <w:top w:val="none" w:sz="0" w:space="0" w:color="auto"/>
                        <w:left w:val="none" w:sz="0" w:space="0" w:color="auto"/>
                        <w:bottom w:val="none" w:sz="0" w:space="0" w:color="auto"/>
                        <w:right w:val="none" w:sz="0" w:space="0" w:color="auto"/>
                      </w:divBdr>
                      <w:divsChild>
                        <w:div w:id="1195271004">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83963049">
      <w:bodyDiv w:val="1"/>
      <w:marLeft w:val="0"/>
      <w:marRight w:val="0"/>
      <w:marTop w:val="0"/>
      <w:marBottom w:val="0"/>
      <w:divBdr>
        <w:top w:val="none" w:sz="0" w:space="0" w:color="auto"/>
        <w:left w:val="none" w:sz="0" w:space="0" w:color="auto"/>
        <w:bottom w:val="none" w:sz="0" w:space="0" w:color="auto"/>
        <w:right w:val="none" w:sz="0" w:space="0" w:color="auto"/>
      </w:divBdr>
      <w:divsChild>
        <w:div w:id="720590112">
          <w:marLeft w:val="0"/>
          <w:marRight w:val="0"/>
          <w:marTop w:val="0"/>
          <w:marBottom w:val="0"/>
          <w:divBdr>
            <w:top w:val="none" w:sz="0" w:space="0" w:color="auto"/>
            <w:left w:val="none" w:sz="0" w:space="0" w:color="auto"/>
            <w:bottom w:val="none" w:sz="0" w:space="0" w:color="auto"/>
            <w:right w:val="none" w:sz="0" w:space="0" w:color="auto"/>
          </w:divBdr>
          <w:divsChild>
            <w:div w:id="1553039160">
              <w:marLeft w:val="0"/>
              <w:marRight w:val="0"/>
              <w:marTop w:val="0"/>
              <w:marBottom w:val="0"/>
              <w:divBdr>
                <w:top w:val="none" w:sz="0" w:space="0" w:color="auto"/>
                <w:left w:val="none" w:sz="0" w:space="0" w:color="auto"/>
                <w:bottom w:val="none" w:sz="0" w:space="0" w:color="auto"/>
                <w:right w:val="none" w:sz="0" w:space="0" w:color="auto"/>
              </w:divBdr>
              <w:divsChild>
                <w:div w:id="1020200305">
                  <w:marLeft w:val="0"/>
                  <w:marRight w:val="0"/>
                  <w:marTop w:val="0"/>
                  <w:marBottom w:val="0"/>
                  <w:divBdr>
                    <w:top w:val="none" w:sz="0" w:space="0" w:color="auto"/>
                    <w:left w:val="none" w:sz="0" w:space="0" w:color="auto"/>
                    <w:bottom w:val="none" w:sz="0" w:space="0" w:color="auto"/>
                    <w:right w:val="none" w:sz="0" w:space="0" w:color="auto"/>
                  </w:divBdr>
                  <w:divsChild>
                    <w:div w:id="1631940537">
                      <w:marLeft w:val="0"/>
                      <w:marRight w:val="0"/>
                      <w:marTop w:val="0"/>
                      <w:marBottom w:val="0"/>
                      <w:divBdr>
                        <w:top w:val="none" w:sz="0" w:space="0" w:color="auto"/>
                        <w:left w:val="none" w:sz="0" w:space="0" w:color="auto"/>
                        <w:bottom w:val="none" w:sz="0" w:space="0" w:color="auto"/>
                        <w:right w:val="none" w:sz="0" w:space="0" w:color="auto"/>
                      </w:divBdr>
                      <w:divsChild>
                        <w:div w:id="884565125">
                          <w:marLeft w:val="0"/>
                          <w:marRight w:val="0"/>
                          <w:marTop w:val="0"/>
                          <w:marBottom w:val="0"/>
                          <w:divBdr>
                            <w:top w:val="single" w:sz="6" w:space="0" w:color="CCCCCC"/>
                            <w:left w:val="single" w:sz="6" w:space="0" w:color="CCCCCC"/>
                            <w:bottom w:val="single" w:sz="6" w:space="0" w:color="CCCCCC"/>
                            <w:right w:val="single" w:sz="6" w:space="0" w:color="CCCCCC"/>
                          </w:divBdr>
                          <w:divsChild>
                            <w:div w:id="2077509466">
                              <w:marLeft w:val="0"/>
                              <w:marRight w:val="0"/>
                              <w:marTop w:val="0"/>
                              <w:marBottom w:val="0"/>
                              <w:divBdr>
                                <w:top w:val="none" w:sz="0" w:space="0" w:color="auto"/>
                                <w:left w:val="none" w:sz="0" w:space="0" w:color="auto"/>
                                <w:bottom w:val="none" w:sz="0" w:space="0" w:color="auto"/>
                                <w:right w:val="none" w:sz="0" w:space="0" w:color="auto"/>
                              </w:divBdr>
                              <w:divsChild>
                                <w:div w:id="2062362853">
                                  <w:marLeft w:val="0"/>
                                  <w:marRight w:val="0"/>
                                  <w:marTop w:val="0"/>
                                  <w:marBottom w:val="0"/>
                                  <w:divBdr>
                                    <w:top w:val="none" w:sz="0" w:space="0" w:color="auto"/>
                                    <w:left w:val="none" w:sz="0" w:space="0" w:color="auto"/>
                                    <w:bottom w:val="none" w:sz="0" w:space="0" w:color="auto"/>
                                    <w:right w:val="none" w:sz="0" w:space="0" w:color="auto"/>
                                  </w:divBdr>
                                  <w:divsChild>
                                    <w:div w:id="838737251">
                                      <w:marLeft w:val="0"/>
                                      <w:marRight w:val="0"/>
                                      <w:marTop w:val="0"/>
                                      <w:marBottom w:val="0"/>
                                      <w:divBdr>
                                        <w:top w:val="none" w:sz="0" w:space="0" w:color="auto"/>
                                        <w:left w:val="none" w:sz="0" w:space="0" w:color="auto"/>
                                        <w:bottom w:val="none" w:sz="0" w:space="0" w:color="auto"/>
                                        <w:right w:val="none" w:sz="0" w:space="0" w:color="auto"/>
                                      </w:divBdr>
                                      <w:divsChild>
                                        <w:div w:id="1842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973740">
      <w:bodyDiv w:val="1"/>
      <w:marLeft w:val="0"/>
      <w:marRight w:val="0"/>
      <w:marTop w:val="0"/>
      <w:marBottom w:val="0"/>
      <w:divBdr>
        <w:top w:val="none" w:sz="0" w:space="0" w:color="auto"/>
        <w:left w:val="none" w:sz="0" w:space="0" w:color="auto"/>
        <w:bottom w:val="none" w:sz="0" w:space="0" w:color="auto"/>
        <w:right w:val="none" w:sz="0" w:space="0" w:color="auto"/>
      </w:divBdr>
      <w:divsChild>
        <w:div w:id="595410507">
          <w:marLeft w:val="0"/>
          <w:marRight w:val="0"/>
          <w:marTop w:val="0"/>
          <w:marBottom w:val="0"/>
          <w:divBdr>
            <w:top w:val="none" w:sz="0" w:space="0" w:color="auto"/>
            <w:left w:val="none" w:sz="0" w:space="0" w:color="auto"/>
            <w:bottom w:val="none" w:sz="0" w:space="0" w:color="auto"/>
            <w:right w:val="none" w:sz="0" w:space="0" w:color="auto"/>
          </w:divBdr>
          <w:divsChild>
            <w:div w:id="1095327328">
              <w:marLeft w:val="0"/>
              <w:marRight w:val="0"/>
              <w:marTop w:val="0"/>
              <w:marBottom w:val="0"/>
              <w:divBdr>
                <w:top w:val="none" w:sz="0" w:space="0" w:color="auto"/>
                <w:left w:val="none" w:sz="0" w:space="0" w:color="auto"/>
                <w:bottom w:val="none" w:sz="0" w:space="0" w:color="auto"/>
                <w:right w:val="none" w:sz="0" w:space="0" w:color="auto"/>
              </w:divBdr>
              <w:divsChild>
                <w:div w:id="140193623">
                  <w:marLeft w:val="0"/>
                  <w:marRight w:val="0"/>
                  <w:marTop w:val="0"/>
                  <w:marBottom w:val="0"/>
                  <w:divBdr>
                    <w:top w:val="none" w:sz="0" w:space="0" w:color="auto"/>
                    <w:left w:val="none" w:sz="0" w:space="0" w:color="auto"/>
                    <w:bottom w:val="none" w:sz="0" w:space="0" w:color="auto"/>
                    <w:right w:val="none" w:sz="0" w:space="0" w:color="auto"/>
                  </w:divBdr>
                  <w:divsChild>
                    <w:div w:id="556744999">
                      <w:marLeft w:val="0"/>
                      <w:marRight w:val="0"/>
                      <w:marTop w:val="0"/>
                      <w:marBottom w:val="0"/>
                      <w:divBdr>
                        <w:top w:val="none" w:sz="0" w:space="0" w:color="auto"/>
                        <w:left w:val="none" w:sz="0" w:space="0" w:color="auto"/>
                        <w:bottom w:val="none" w:sz="0" w:space="0" w:color="auto"/>
                        <w:right w:val="none" w:sz="0" w:space="0" w:color="auto"/>
                      </w:divBdr>
                      <w:divsChild>
                        <w:div w:id="93743763">
                          <w:marLeft w:val="0"/>
                          <w:marRight w:val="0"/>
                          <w:marTop w:val="0"/>
                          <w:marBottom w:val="0"/>
                          <w:divBdr>
                            <w:top w:val="single" w:sz="6" w:space="0" w:color="CCCCCC"/>
                            <w:left w:val="single" w:sz="6" w:space="0" w:color="CCCCCC"/>
                            <w:bottom w:val="single" w:sz="6" w:space="0" w:color="CCCCCC"/>
                            <w:right w:val="single" w:sz="6" w:space="0" w:color="CCCCCC"/>
                          </w:divBdr>
                          <w:divsChild>
                            <w:div w:id="250820029">
                              <w:marLeft w:val="0"/>
                              <w:marRight w:val="0"/>
                              <w:marTop w:val="0"/>
                              <w:marBottom w:val="0"/>
                              <w:divBdr>
                                <w:top w:val="none" w:sz="0" w:space="0" w:color="auto"/>
                                <w:left w:val="none" w:sz="0" w:space="0" w:color="auto"/>
                                <w:bottom w:val="none" w:sz="0" w:space="0" w:color="auto"/>
                                <w:right w:val="none" w:sz="0" w:space="0" w:color="auto"/>
                              </w:divBdr>
                              <w:divsChild>
                                <w:div w:id="434323377">
                                  <w:marLeft w:val="0"/>
                                  <w:marRight w:val="0"/>
                                  <w:marTop w:val="0"/>
                                  <w:marBottom w:val="0"/>
                                  <w:divBdr>
                                    <w:top w:val="none" w:sz="0" w:space="0" w:color="auto"/>
                                    <w:left w:val="none" w:sz="0" w:space="0" w:color="auto"/>
                                    <w:bottom w:val="none" w:sz="0" w:space="0" w:color="auto"/>
                                    <w:right w:val="none" w:sz="0" w:space="0" w:color="auto"/>
                                  </w:divBdr>
                                  <w:divsChild>
                                    <w:div w:id="2124223787">
                                      <w:marLeft w:val="0"/>
                                      <w:marRight w:val="0"/>
                                      <w:marTop w:val="0"/>
                                      <w:marBottom w:val="0"/>
                                      <w:divBdr>
                                        <w:top w:val="none" w:sz="0" w:space="0" w:color="auto"/>
                                        <w:left w:val="none" w:sz="0" w:space="0" w:color="auto"/>
                                        <w:bottom w:val="none" w:sz="0" w:space="0" w:color="auto"/>
                                        <w:right w:val="none" w:sz="0" w:space="0" w:color="auto"/>
                                      </w:divBdr>
                                      <w:divsChild>
                                        <w:div w:id="21005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50384">
      <w:bodyDiv w:val="1"/>
      <w:marLeft w:val="0"/>
      <w:marRight w:val="0"/>
      <w:marTop w:val="0"/>
      <w:marBottom w:val="0"/>
      <w:divBdr>
        <w:top w:val="none" w:sz="0" w:space="0" w:color="auto"/>
        <w:left w:val="none" w:sz="0" w:space="0" w:color="auto"/>
        <w:bottom w:val="none" w:sz="0" w:space="0" w:color="auto"/>
        <w:right w:val="none" w:sz="0" w:space="0" w:color="auto"/>
      </w:divBdr>
      <w:divsChild>
        <w:div w:id="1459568086">
          <w:marLeft w:val="0"/>
          <w:marRight w:val="0"/>
          <w:marTop w:val="0"/>
          <w:marBottom w:val="0"/>
          <w:divBdr>
            <w:top w:val="none" w:sz="0" w:space="0" w:color="auto"/>
            <w:left w:val="none" w:sz="0" w:space="0" w:color="auto"/>
            <w:bottom w:val="none" w:sz="0" w:space="0" w:color="auto"/>
            <w:right w:val="none" w:sz="0" w:space="0" w:color="auto"/>
          </w:divBdr>
          <w:divsChild>
            <w:div w:id="715086456">
              <w:marLeft w:val="900"/>
              <w:marRight w:val="900"/>
              <w:marTop w:val="270"/>
              <w:marBottom w:val="0"/>
              <w:divBdr>
                <w:top w:val="none" w:sz="0" w:space="0" w:color="auto"/>
                <w:left w:val="none" w:sz="0" w:space="0" w:color="auto"/>
                <w:bottom w:val="none" w:sz="0" w:space="0" w:color="auto"/>
                <w:right w:val="none" w:sz="0" w:space="0" w:color="auto"/>
              </w:divBdr>
              <w:divsChild>
                <w:div w:id="281376540">
                  <w:marLeft w:val="0"/>
                  <w:marRight w:val="0"/>
                  <w:marTop w:val="0"/>
                  <w:marBottom w:val="0"/>
                  <w:divBdr>
                    <w:top w:val="none" w:sz="0" w:space="0" w:color="auto"/>
                    <w:left w:val="none" w:sz="0" w:space="0" w:color="auto"/>
                    <w:bottom w:val="none" w:sz="0" w:space="0" w:color="auto"/>
                    <w:right w:val="none" w:sz="0" w:space="0" w:color="auto"/>
                  </w:divBdr>
                  <w:divsChild>
                    <w:div w:id="1920867294">
                      <w:marLeft w:val="150"/>
                      <w:marRight w:val="0"/>
                      <w:marTop w:val="0"/>
                      <w:marBottom w:val="0"/>
                      <w:divBdr>
                        <w:top w:val="none" w:sz="0" w:space="0" w:color="auto"/>
                        <w:left w:val="none" w:sz="0" w:space="0" w:color="auto"/>
                        <w:bottom w:val="none" w:sz="0" w:space="0" w:color="auto"/>
                        <w:right w:val="none" w:sz="0" w:space="0" w:color="auto"/>
                      </w:divBdr>
                      <w:divsChild>
                        <w:div w:id="476265045">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13302195">
      <w:bodyDiv w:val="1"/>
      <w:marLeft w:val="0"/>
      <w:marRight w:val="0"/>
      <w:marTop w:val="0"/>
      <w:marBottom w:val="0"/>
      <w:divBdr>
        <w:top w:val="none" w:sz="0" w:space="0" w:color="auto"/>
        <w:left w:val="none" w:sz="0" w:space="0" w:color="auto"/>
        <w:bottom w:val="none" w:sz="0" w:space="0" w:color="auto"/>
        <w:right w:val="none" w:sz="0" w:space="0" w:color="auto"/>
      </w:divBdr>
      <w:divsChild>
        <w:div w:id="2142650612">
          <w:marLeft w:val="0"/>
          <w:marRight w:val="0"/>
          <w:marTop w:val="0"/>
          <w:marBottom w:val="0"/>
          <w:divBdr>
            <w:top w:val="none" w:sz="0" w:space="0" w:color="auto"/>
            <w:left w:val="none" w:sz="0" w:space="0" w:color="auto"/>
            <w:bottom w:val="none" w:sz="0" w:space="0" w:color="auto"/>
            <w:right w:val="none" w:sz="0" w:space="0" w:color="auto"/>
          </w:divBdr>
          <w:divsChild>
            <w:div w:id="735395334">
              <w:marLeft w:val="900"/>
              <w:marRight w:val="900"/>
              <w:marTop w:val="270"/>
              <w:marBottom w:val="0"/>
              <w:divBdr>
                <w:top w:val="none" w:sz="0" w:space="0" w:color="auto"/>
                <w:left w:val="none" w:sz="0" w:space="0" w:color="auto"/>
                <w:bottom w:val="none" w:sz="0" w:space="0" w:color="auto"/>
                <w:right w:val="none" w:sz="0" w:space="0" w:color="auto"/>
              </w:divBdr>
              <w:divsChild>
                <w:div w:id="2126344801">
                  <w:marLeft w:val="0"/>
                  <w:marRight w:val="0"/>
                  <w:marTop w:val="0"/>
                  <w:marBottom w:val="0"/>
                  <w:divBdr>
                    <w:top w:val="none" w:sz="0" w:space="0" w:color="auto"/>
                    <w:left w:val="none" w:sz="0" w:space="0" w:color="auto"/>
                    <w:bottom w:val="none" w:sz="0" w:space="0" w:color="auto"/>
                    <w:right w:val="none" w:sz="0" w:space="0" w:color="auto"/>
                  </w:divBdr>
                  <w:divsChild>
                    <w:div w:id="971011170">
                      <w:marLeft w:val="150"/>
                      <w:marRight w:val="0"/>
                      <w:marTop w:val="0"/>
                      <w:marBottom w:val="0"/>
                      <w:divBdr>
                        <w:top w:val="none" w:sz="0" w:space="0" w:color="auto"/>
                        <w:left w:val="none" w:sz="0" w:space="0" w:color="auto"/>
                        <w:bottom w:val="none" w:sz="0" w:space="0" w:color="auto"/>
                        <w:right w:val="none" w:sz="0" w:space="0" w:color="auto"/>
                      </w:divBdr>
                      <w:divsChild>
                        <w:div w:id="704715132">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15072790">
      <w:bodyDiv w:val="1"/>
      <w:marLeft w:val="0"/>
      <w:marRight w:val="0"/>
      <w:marTop w:val="0"/>
      <w:marBottom w:val="0"/>
      <w:divBdr>
        <w:top w:val="none" w:sz="0" w:space="0" w:color="auto"/>
        <w:left w:val="none" w:sz="0" w:space="0" w:color="auto"/>
        <w:bottom w:val="none" w:sz="0" w:space="0" w:color="auto"/>
        <w:right w:val="none" w:sz="0" w:space="0" w:color="auto"/>
      </w:divBdr>
      <w:divsChild>
        <w:div w:id="1373965625">
          <w:marLeft w:val="0"/>
          <w:marRight w:val="0"/>
          <w:marTop w:val="0"/>
          <w:marBottom w:val="0"/>
          <w:divBdr>
            <w:top w:val="none" w:sz="0" w:space="0" w:color="auto"/>
            <w:left w:val="none" w:sz="0" w:space="0" w:color="auto"/>
            <w:bottom w:val="none" w:sz="0" w:space="0" w:color="auto"/>
            <w:right w:val="none" w:sz="0" w:space="0" w:color="auto"/>
          </w:divBdr>
        </w:div>
      </w:divsChild>
    </w:div>
    <w:div w:id="1629821534">
      <w:bodyDiv w:val="1"/>
      <w:marLeft w:val="0"/>
      <w:marRight w:val="0"/>
      <w:marTop w:val="0"/>
      <w:marBottom w:val="0"/>
      <w:divBdr>
        <w:top w:val="none" w:sz="0" w:space="0" w:color="auto"/>
        <w:left w:val="none" w:sz="0" w:space="0" w:color="auto"/>
        <w:bottom w:val="none" w:sz="0" w:space="0" w:color="auto"/>
        <w:right w:val="none" w:sz="0" w:space="0" w:color="auto"/>
      </w:divBdr>
      <w:divsChild>
        <w:div w:id="1116680938">
          <w:marLeft w:val="0"/>
          <w:marRight w:val="0"/>
          <w:marTop w:val="0"/>
          <w:marBottom w:val="0"/>
          <w:divBdr>
            <w:top w:val="none" w:sz="0" w:space="0" w:color="auto"/>
            <w:left w:val="none" w:sz="0" w:space="0" w:color="auto"/>
            <w:bottom w:val="none" w:sz="0" w:space="0" w:color="auto"/>
            <w:right w:val="none" w:sz="0" w:space="0" w:color="auto"/>
          </w:divBdr>
          <w:divsChild>
            <w:div w:id="1809785006">
              <w:marLeft w:val="900"/>
              <w:marRight w:val="900"/>
              <w:marTop w:val="270"/>
              <w:marBottom w:val="0"/>
              <w:divBdr>
                <w:top w:val="none" w:sz="0" w:space="0" w:color="auto"/>
                <w:left w:val="none" w:sz="0" w:space="0" w:color="auto"/>
                <w:bottom w:val="none" w:sz="0" w:space="0" w:color="auto"/>
                <w:right w:val="none" w:sz="0" w:space="0" w:color="auto"/>
              </w:divBdr>
              <w:divsChild>
                <w:div w:id="1356156239">
                  <w:marLeft w:val="0"/>
                  <w:marRight w:val="0"/>
                  <w:marTop w:val="0"/>
                  <w:marBottom w:val="0"/>
                  <w:divBdr>
                    <w:top w:val="none" w:sz="0" w:space="0" w:color="auto"/>
                    <w:left w:val="none" w:sz="0" w:space="0" w:color="auto"/>
                    <w:bottom w:val="none" w:sz="0" w:space="0" w:color="auto"/>
                    <w:right w:val="none" w:sz="0" w:space="0" w:color="auto"/>
                  </w:divBdr>
                  <w:divsChild>
                    <w:div w:id="655455866">
                      <w:marLeft w:val="150"/>
                      <w:marRight w:val="0"/>
                      <w:marTop w:val="0"/>
                      <w:marBottom w:val="0"/>
                      <w:divBdr>
                        <w:top w:val="none" w:sz="0" w:space="0" w:color="auto"/>
                        <w:left w:val="none" w:sz="0" w:space="0" w:color="auto"/>
                        <w:bottom w:val="none" w:sz="0" w:space="0" w:color="auto"/>
                        <w:right w:val="none" w:sz="0" w:space="0" w:color="auto"/>
                      </w:divBdr>
                      <w:divsChild>
                        <w:div w:id="639578840">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631593976">
      <w:bodyDiv w:val="1"/>
      <w:marLeft w:val="0"/>
      <w:marRight w:val="0"/>
      <w:marTop w:val="0"/>
      <w:marBottom w:val="0"/>
      <w:divBdr>
        <w:top w:val="none" w:sz="0" w:space="0" w:color="auto"/>
        <w:left w:val="none" w:sz="0" w:space="0" w:color="auto"/>
        <w:bottom w:val="none" w:sz="0" w:space="0" w:color="auto"/>
        <w:right w:val="none" w:sz="0" w:space="0" w:color="auto"/>
      </w:divBdr>
      <w:divsChild>
        <w:div w:id="1949504239">
          <w:marLeft w:val="0"/>
          <w:marRight w:val="0"/>
          <w:marTop w:val="0"/>
          <w:marBottom w:val="0"/>
          <w:divBdr>
            <w:top w:val="none" w:sz="0" w:space="0" w:color="auto"/>
            <w:left w:val="none" w:sz="0" w:space="0" w:color="auto"/>
            <w:bottom w:val="none" w:sz="0" w:space="0" w:color="auto"/>
            <w:right w:val="none" w:sz="0" w:space="0" w:color="auto"/>
          </w:divBdr>
          <w:divsChild>
            <w:div w:id="805857694">
              <w:marLeft w:val="900"/>
              <w:marRight w:val="900"/>
              <w:marTop w:val="270"/>
              <w:marBottom w:val="0"/>
              <w:divBdr>
                <w:top w:val="none" w:sz="0" w:space="0" w:color="auto"/>
                <w:left w:val="none" w:sz="0" w:space="0" w:color="auto"/>
                <w:bottom w:val="none" w:sz="0" w:space="0" w:color="auto"/>
                <w:right w:val="none" w:sz="0" w:space="0" w:color="auto"/>
              </w:divBdr>
              <w:divsChild>
                <w:div w:id="469058272">
                  <w:marLeft w:val="0"/>
                  <w:marRight w:val="0"/>
                  <w:marTop w:val="0"/>
                  <w:marBottom w:val="0"/>
                  <w:divBdr>
                    <w:top w:val="none" w:sz="0" w:space="0" w:color="auto"/>
                    <w:left w:val="none" w:sz="0" w:space="0" w:color="auto"/>
                    <w:bottom w:val="none" w:sz="0" w:space="0" w:color="auto"/>
                    <w:right w:val="none" w:sz="0" w:space="0" w:color="auto"/>
                  </w:divBdr>
                  <w:divsChild>
                    <w:div w:id="906837444">
                      <w:marLeft w:val="150"/>
                      <w:marRight w:val="0"/>
                      <w:marTop w:val="0"/>
                      <w:marBottom w:val="0"/>
                      <w:divBdr>
                        <w:top w:val="none" w:sz="0" w:space="0" w:color="auto"/>
                        <w:left w:val="none" w:sz="0" w:space="0" w:color="auto"/>
                        <w:bottom w:val="none" w:sz="0" w:space="0" w:color="auto"/>
                        <w:right w:val="none" w:sz="0" w:space="0" w:color="auto"/>
                      </w:divBdr>
                      <w:divsChild>
                        <w:div w:id="147135819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636713033">
      <w:bodyDiv w:val="1"/>
      <w:marLeft w:val="0"/>
      <w:marRight w:val="0"/>
      <w:marTop w:val="0"/>
      <w:marBottom w:val="0"/>
      <w:divBdr>
        <w:top w:val="none" w:sz="0" w:space="0" w:color="auto"/>
        <w:left w:val="none" w:sz="0" w:space="0" w:color="auto"/>
        <w:bottom w:val="none" w:sz="0" w:space="0" w:color="auto"/>
        <w:right w:val="none" w:sz="0" w:space="0" w:color="auto"/>
      </w:divBdr>
      <w:divsChild>
        <w:div w:id="626786543">
          <w:marLeft w:val="0"/>
          <w:marRight w:val="0"/>
          <w:marTop w:val="0"/>
          <w:marBottom w:val="0"/>
          <w:divBdr>
            <w:top w:val="none" w:sz="0" w:space="0" w:color="auto"/>
            <w:left w:val="none" w:sz="0" w:space="0" w:color="auto"/>
            <w:bottom w:val="none" w:sz="0" w:space="0" w:color="auto"/>
            <w:right w:val="none" w:sz="0" w:space="0" w:color="auto"/>
          </w:divBdr>
          <w:divsChild>
            <w:div w:id="1490906854">
              <w:marLeft w:val="0"/>
              <w:marRight w:val="0"/>
              <w:marTop w:val="0"/>
              <w:marBottom w:val="0"/>
              <w:divBdr>
                <w:top w:val="none" w:sz="0" w:space="0" w:color="auto"/>
                <w:left w:val="none" w:sz="0" w:space="0" w:color="auto"/>
                <w:bottom w:val="none" w:sz="0" w:space="0" w:color="auto"/>
                <w:right w:val="none" w:sz="0" w:space="0" w:color="auto"/>
              </w:divBdr>
              <w:divsChild>
                <w:div w:id="1675763316">
                  <w:marLeft w:val="0"/>
                  <w:marRight w:val="0"/>
                  <w:marTop w:val="0"/>
                  <w:marBottom w:val="0"/>
                  <w:divBdr>
                    <w:top w:val="none" w:sz="0" w:space="0" w:color="auto"/>
                    <w:left w:val="none" w:sz="0" w:space="0" w:color="auto"/>
                    <w:bottom w:val="none" w:sz="0" w:space="0" w:color="auto"/>
                    <w:right w:val="none" w:sz="0" w:space="0" w:color="auto"/>
                  </w:divBdr>
                  <w:divsChild>
                    <w:div w:id="772628916">
                      <w:marLeft w:val="0"/>
                      <w:marRight w:val="0"/>
                      <w:marTop w:val="0"/>
                      <w:marBottom w:val="0"/>
                      <w:divBdr>
                        <w:top w:val="none" w:sz="0" w:space="0" w:color="auto"/>
                        <w:left w:val="none" w:sz="0" w:space="0" w:color="auto"/>
                        <w:bottom w:val="none" w:sz="0" w:space="0" w:color="auto"/>
                        <w:right w:val="none" w:sz="0" w:space="0" w:color="auto"/>
                      </w:divBdr>
                      <w:divsChild>
                        <w:div w:id="296957730">
                          <w:marLeft w:val="0"/>
                          <w:marRight w:val="0"/>
                          <w:marTop w:val="0"/>
                          <w:marBottom w:val="0"/>
                          <w:divBdr>
                            <w:top w:val="single" w:sz="6" w:space="0" w:color="CCCCCC"/>
                            <w:left w:val="single" w:sz="6" w:space="0" w:color="CCCCCC"/>
                            <w:bottom w:val="single" w:sz="6" w:space="0" w:color="CCCCCC"/>
                            <w:right w:val="single" w:sz="6" w:space="0" w:color="CCCCCC"/>
                          </w:divBdr>
                          <w:divsChild>
                            <w:div w:id="1856570849">
                              <w:marLeft w:val="0"/>
                              <w:marRight w:val="0"/>
                              <w:marTop w:val="0"/>
                              <w:marBottom w:val="0"/>
                              <w:divBdr>
                                <w:top w:val="none" w:sz="0" w:space="0" w:color="auto"/>
                                <w:left w:val="none" w:sz="0" w:space="0" w:color="auto"/>
                                <w:bottom w:val="none" w:sz="0" w:space="0" w:color="auto"/>
                                <w:right w:val="none" w:sz="0" w:space="0" w:color="auto"/>
                              </w:divBdr>
                              <w:divsChild>
                                <w:div w:id="635331013">
                                  <w:marLeft w:val="0"/>
                                  <w:marRight w:val="0"/>
                                  <w:marTop w:val="0"/>
                                  <w:marBottom w:val="0"/>
                                  <w:divBdr>
                                    <w:top w:val="none" w:sz="0" w:space="0" w:color="auto"/>
                                    <w:left w:val="none" w:sz="0" w:space="0" w:color="auto"/>
                                    <w:bottom w:val="none" w:sz="0" w:space="0" w:color="auto"/>
                                    <w:right w:val="none" w:sz="0" w:space="0" w:color="auto"/>
                                  </w:divBdr>
                                  <w:divsChild>
                                    <w:div w:id="40789424">
                                      <w:marLeft w:val="0"/>
                                      <w:marRight w:val="0"/>
                                      <w:marTop w:val="0"/>
                                      <w:marBottom w:val="0"/>
                                      <w:divBdr>
                                        <w:top w:val="none" w:sz="0" w:space="0" w:color="auto"/>
                                        <w:left w:val="none" w:sz="0" w:space="0" w:color="auto"/>
                                        <w:bottom w:val="none" w:sz="0" w:space="0" w:color="auto"/>
                                        <w:right w:val="none" w:sz="0" w:space="0" w:color="auto"/>
                                      </w:divBdr>
                                      <w:divsChild>
                                        <w:div w:id="11526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081490">
      <w:bodyDiv w:val="1"/>
      <w:marLeft w:val="0"/>
      <w:marRight w:val="0"/>
      <w:marTop w:val="0"/>
      <w:marBottom w:val="0"/>
      <w:divBdr>
        <w:top w:val="none" w:sz="0" w:space="0" w:color="auto"/>
        <w:left w:val="none" w:sz="0" w:space="0" w:color="auto"/>
        <w:bottom w:val="none" w:sz="0" w:space="0" w:color="auto"/>
        <w:right w:val="none" w:sz="0" w:space="0" w:color="auto"/>
      </w:divBdr>
      <w:divsChild>
        <w:div w:id="252980076">
          <w:marLeft w:val="0"/>
          <w:marRight w:val="0"/>
          <w:marTop w:val="0"/>
          <w:marBottom w:val="0"/>
          <w:divBdr>
            <w:top w:val="none" w:sz="0" w:space="0" w:color="auto"/>
            <w:left w:val="none" w:sz="0" w:space="0" w:color="auto"/>
            <w:bottom w:val="none" w:sz="0" w:space="0" w:color="auto"/>
            <w:right w:val="none" w:sz="0" w:space="0" w:color="auto"/>
          </w:divBdr>
          <w:divsChild>
            <w:div w:id="920259648">
              <w:marLeft w:val="900"/>
              <w:marRight w:val="900"/>
              <w:marTop w:val="270"/>
              <w:marBottom w:val="0"/>
              <w:divBdr>
                <w:top w:val="none" w:sz="0" w:space="0" w:color="auto"/>
                <w:left w:val="none" w:sz="0" w:space="0" w:color="auto"/>
                <w:bottom w:val="none" w:sz="0" w:space="0" w:color="auto"/>
                <w:right w:val="none" w:sz="0" w:space="0" w:color="auto"/>
              </w:divBdr>
              <w:divsChild>
                <w:div w:id="1921864751">
                  <w:marLeft w:val="0"/>
                  <w:marRight w:val="0"/>
                  <w:marTop w:val="0"/>
                  <w:marBottom w:val="0"/>
                  <w:divBdr>
                    <w:top w:val="none" w:sz="0" w:space="0" w:color="auto"/>
                    <w:left w:val="none" w:sz="0" w:space="0" w:color="auto"/>
                    <w:bottom w:val="none" w:sz="0" w:space="0" w:color="auto"/>
                    <w:right w:val="none" w:sz="0" w:space="0" w:color="auto"/>
                  </w:divBdr>
                  <w:divsChild>
                    <w:div w:id="929894057">
                      <w:marLeft w:val="150"/>
                      <w:marRight w:val="0"/>
                      <w:marTop w:val="0"/>
                      <w:marBottom w:val="0"/>
                      <w:divBdr>
                        <w:top w:val="none" w:sz="0" w:space="0" w:color="auto"/>
                        <w:left w:val="none" w:sz="0" w:space="0" w:color="auto"/>
                        <w:bottom w:val="none" w:sz="0" w:space="0" w:color="auto"/>
                        <w:right w:val="none" w:sz="0" w:space="0" w:color="auto"/>
                      </w:divBdr>
                      <w:divsChild>
                        <w:div w:id="154417056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796437492">
      <w:bodyDiv w:val="1"/>
      <w:marLeft w:val="0"/>
      <w:marRight w:val="0"/>
      <w:marTop w:val="0"/>
      <w:marBottom w:val="0"/>
      <w:divBdr>
        <w:top w:val="none" w:sz="0" w:space="0" w:color="auto"/>
        <w:left w:val="none" w:sz="0" w:space="0" w:color="auto"/>
        <w:bottom w:val="none" w:sz="0" w:space="0" w:color="auto"/>
        <w:right w:val="none" w:sz="0" w:space="0" w:color="auto"/>
      </w:divBdr>
      <w:divsChild>
        <w:div w:id="1483473125">
          <w:marLeft w:val="0"/>
          <w:marRight w:val="0"/>
          <w:marTop w:val="0"/>
          <w:marBottom w:val="0"/>
          <w:divBdr>
            <w:top w:val="none" w:sz="0" w:space="0" w:color="auto"/>
            <w:left w:val="none" w:sz="0" w:space="0" w:color="auto"/>
            <w:bottom w:val="none" w:sz="0" w:space="0" w:color="auto"/>
            <w:right w:val="none" w:sz="0" w:space="0" w:color="auto"/>
          </w:divBdr>
          <w:divsChild>
            <w:div w:id="557282778">
              <w:marLeft w:val="900"/>
              <w:marRight w:val="900"/>
              <w:marTop w:val="270"/>
              <w:marBottom w:val="0"/>
              <w:divBdr>
                <w:top w:val="none" w:sz="0" w:space="0" w:color="auto"/>
                <w:left w:val="none" w:sz="0" w:space="0" w:color="auto"/>
                <w:bottom w:val="none" w:sz="0" w:space="0" w:color="auto"/>
                <w:right w:val="none" w:sz="0" w:space="0" w:color="auto"/>
              </w:divBdr>
              <w:divsChild>
                <w:div w:id="833837860">
                  <w:marLeft w:val="0"/>
                  <w:marRight w:val="0"/>
                  <w:marTop w:val="0"/>
                  <w:marBottom w:val="0"/>
                  <w:divBdr>
                    <w:top w:val="none" w:sz="0" w:space="0" w:color="auto"/>
                    <w:left w:val="none" w:sz="0" w:space="0" w:color="auto"/>
                    <w:bottom w:val="none" w:sz="0" w:space="0" w:color="auto"/>
                    <w:right w:val="none" w:sz="0" w:space="0" w:color="auto"/>
                  </w:divBdr>
                  <w:divsChild>
                    <w:div w:id="1129012629">
                      <w:marLeft w:val="150"/>
                      <w:marRight w:val="0"/>
                      <w:marTop w:val="0"/>
                      <w:marBottom w:val="0"/>
                      <w:divBdr>
                        <w:top w:val="none" w:sz="0" w:space="0" w:color="auto"/>
                        <w:left w:val="none" w:sz="0" w:space="0" w:color="auto"/>
                        <w:bottom w:val="none" w:sz="0" w:space="0" w:color="auto"/>
                        <w:right w:val="none" w:sz="0" w:space="0" w:color="auto"/>
                      </w:divBdr>
                      <w:divsChild>
                        <w:div w:id="89385658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854490067">
      <w:bodyDiv w:val="1"/>
      <w:marLeft w:val="0"/>
      <w:marRight w:val="0"/>
      <w:marTop w:val="0"/>
      <w:marBottom w:val="0"/>
      <w:divBdr>
        <w:top w:val="none" w:sz="0" w:space="0" w:color="auto"/>
        <w:left w:val="none" w:sz="0" w:space="0" w:color="auto"/>
        <w:bottom w:val="none" w:sz="0" w:space="0" w:color="auto"/>
        <w:right w:val="none" w:sz="0" w:space="0" w:color="auto"/>
      </w:divBdr>
      <w:divsChild>
        <w:div w:id="959187858">
          <w:marLeft w:val="0"/>
          <w:marRight w:val="0"/>
          <w:marTop w:val="0"/>
          <w:marBottom w:val="0"/>
          <w:divBdr>
            <w:top w:val="none" w:sz="0" w:space="0" w:color="auto"/>
            <w:left w:val="none" w:sz="0" w:space="0" w:color="auto"/>
            <w:bottom w:val="none" w:sz="0" w:space="0" w:color="auto"/>
            <w:right w:val="none" w:sz="0" w:space="0" w:color="auto"/>
          </w:divBdr>
          <w:divsChild>
            <w:div w:id="298269581">
              <w:marLeft w:val="900"/>
              <w:marRight w:val="900"/>
              <w:marTop w:val="270"/>
              <w:marBottom w:val="0"/>
              <w:divBdr>
                <w:top w:val="none" w:sz="0" w:space="0" w:color="auto"/>
                <w:left w:val="none" w:sz="0" w:space="0" w:color="auto"/>
                <w:bottom w:val="none" w:sz="0" w:space="0" w:color="auto"/>
                <w:right w:val="none" w:sz="0" w:space="0" w:color="auto"/>
              </w:divBdr>
              <w:divsChild>
                <w:div w:id="2126460809">
                  <w:marLeft w:val="0"/>
                  <w:marRight w:val="0"/>
                  <w:marTop w:val="0"/>
                  <w:marBottom w:val="0"/>
                  <w:divBdr>
                    <w:top w:val="none" w:sz="0" w:space="0" w:color="auto"/>
                    <w:left w:val="none" w:sz="0" w:space="0" w:color="auto"/>
                    <w:bottom w:val="none" w:sz="0" w:space="0" w:color="auto"/>
                    <w:right w:val="none" w:sz="0" w:space="0" w:color="auto"/>
                  </w:divBdr>
                  <w:divsChild>
                    <w:div w:id="644358743">
                      <w:marLeft w:val="150"/>
                      <w:marRight w:val="0"/>
                      <w:marTop w:val="0"/>
                      <w:marBottom w:val="0"/>
                      <w:divBdr>
                        <w:top w:val="none" w:sz="0" w:space="0" w:color="auto"/>
                        <w:left w:val="none" w:sz="0" w:space="0" w:color="auto"/>
                        <w:bottom w:val="none" w:sz="0" w:space="0" w:color="auto"/>
                        <w:right w:val="none" w:sz="0" w:space="0" w:color="auto"/>
                      </w:divBdr>
                      <w:divsChild>
                        <w:div w:id="141971717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861435201">
      <w:bodyDiv w:val="1"/>
      <w:marLeft w:val="0"/>
      <w:marRight w:val="0"/>
      <w:marTop w:val="0"/>
      <w:marBottom w:val="0"/>
      <w:divBdr>
        <w:top w:val="none" w:sz="0" w:space="0" w:color="auto"/>
        <w:left w:val="none" w:sz="0" w:space="0" w:color="auto"/>
        <w:bottom w:val="none" w:sz="0" w:space="0" w:color="auto"/>
        <w:right w:val="none" w:sz="0" w:space="0" w:color="auto"/>
      </w:divBdr>
      <w:divsChild>
        <w:div w:id="1652783255">
          <w:marLeft w:val="0"/>
          <w:marRight w:val="0"/>
          <w:marTop w:val="0"/>
          <w:marBottom w:val="0"/>
          <w:divBdr>
            <w:top w:val="none" w:sz="0" w:space="0" w:color="auto"/>
            <w:left w:val="none" w:sz="0" w:space="0" w:color="auto"/>
            <w:bottom w:val="none" w:sz="0" w:space="0" w:color="auto"/>
            <w:right w:val="none" w:sz="0" w:space="0" w:color="auto"/>
          </w:divBdr>
          <w:divsChild>
            <w:div w:id="1345984229">
              <w:marLeft w:val="0"/>
              <w:marRight w:val="0"/>
              <w:marTop w:val="0"/>
              <w:marBottom w:val="0"/>
              <w:divBdr>
                <w:top w:val="none" w:sz="0" w:space="0" w:color="auto"/>
                <w:left w:val="none" w:sz="0" w:space="0" w:color="auto"/>
                <w:bottom w:val="none" w:sz="0" w:space="0" w:color="auto"/>
                <w:right w:val="none" w:sz="0" w:space="0" w:color="auto"/>
              </w:divBdr>
              <w:divsChild>
                <w:div w:id="595867450">
                  <w:marLeft w:val="0"/>
                  <w:marRight w:val="0"/>
                  <w:marTop w:val="0"/>
                  <w:marBottom w:val="0"/>
                  <w:divBdr>
                    <w:top w:val="none" w:sz="0" w:space="0" w:color="auto"/>
                    <w:left w:val="none" w:sz="0" w:space="0" w:color="auto"/>
                    <w:bottom w:val="none" w:sz="0" w:space="0" w:color="auto"/>
                    <w:right w:val="none" w:sz="0" w:space="0" w:color="auto"/>
                  </w:divBdr>
                  <w:divsChild>
                    <w:div w:id="1143039481">
                      <w:marLeft w:val="0"/>
                      <w:marRight w:val="0"/>
                      <w:marTop w:val="0"/>
                      <w:marBottom w:val="0"/>
                      <w:divBdr>
                        <w:top w:val="none" w:sz="0" w:space="0" w:color="auto"/>
                        <w:left w:val="none" w:sz="0" w:space="0" w:color="auto"/>
                        <w:bottom w:val="none" w:sz="0" w:space="0" w:color="auto"/>
                        <w:right w:val="none" w:sz="0" w:space="0" w:color="auto"/>
                      </w:divBdr>
                      <w:divsChild>
                        <w:div w:id="1032346655">
                          <w:marLeft w:val="0"/>
                          <w:marRight w:val="0"/>
                          <w:marTop w:val="0"/>
                          <w:marBottom w:val="0"/>
                          <w:divBdr>
                            <w:top w:val="single" w:sz="6" w:space="0" w:color="CCCCCC"/>
                            <w:left w:val="single" w:sz="6" w:space="0" w:color="CCCCCC"/>
                            <w:bottom w:val="single" w:sz="6" w:space="0" w:color="CCCCCC"/>
                            <w:right w:val="single" w:sz="6" w:space="0" w:color="CCCCCC"/>
                          </w:divBdr>
                          <w:divsChild>
                            <w:div w:id="1166094876">
                              <w:marLeft w:val="0"/>
                              <w:marRight w:val="0"/>
                              <w:marTop w:val="0"/>
                              <w:marBottom w:val="0"/>
                              <w:divBdr>
                                <w:top w:val="none" w:sz="0" w:space="0" w:color="auto"/>
                                <w:left w:val="none" w:sz="0" w:space="0" w:color="auto"/>
                                <w:bottom w:val="none" w:sz="0" w:space="0" w:color="auto"/>
                                <w:right w:val="none" w:sz="0" w:space="0" w:color="auto"/>
                              </w:divBdr>
                              <w:divsChild>
                                <w:div w:id="252279068">
                                  <w:marLeft w:val="0"/>
                                  <w:marRight w:val="0"/>
                                  <w:marTop w:val="0"/>
                                  <w:marBottom w:val="0"/>
                                  <w:divBdr>
                                    <w:top w:val="none" w:sz="0" w:space="0" w:color="auto"/>
                                    <w:left w:val="none" w:sz="0" w:space="0" w:color="auto"/>
                                    <w:bottom w:val="none" w:sz="0" w:space="0" w:color="auto"/>
                                    <w:right w:val="none" w:sz="0" w:space="0" w:color="auto"/>
                                  </w:divBdr>
                                  <w:divsChild>
                                    <w:div w:id="738602615">
                                      <w:marLeft w:val="0"/>
                                      <w:marRight w:val="0"/>
                                      <w:marTop w:val="0"/>
                                      <w:marBottom w:val="0"/>
                                      <w:divBdr>
                                        <w:top w:val="none" w:sz="0" w:space="0" w:color="auto"/>
                                        <w:left w:val="none" w:sz="0" w:space="0" w:color="auto"/>
                                        <w:bottom w:val="none" w:sz="0" w:space="0" w:color="auto"/>
                                        <w:right w:val="none" w:sz="0" w:space="0" w:color="auto"/>
                                      </w:divBdr>
                                      <w:divsChild>
                                        <w:div w:id="1853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730615">
      <w:bodyDiv w:val="1"/>
      <w:marLeft w:val="0"/>
      <w:marRight w:val="0"/>
      <w:marTop w:val="0"/>
      <w:marBottom w:val="0"/>
      <w:divBdr>
        <w:top w:val="none" w:sz="0" w:space="0" w:color="auto"/>
        <w:left w:val="none" w:sz="0" w:space="0" w:color="auto"/>
        <w:bottom w:val="none" w:sz="0" w:space="0" w:color="auto"/>
        <w:right w:val="none" w:sz="0" w:space="0" w:color="auto"/>
      </w:divBdr>
      <w:divsChild>
        <w:div w:id="1827935633">
          <w:marLeft w:val="0"/>
          <w:marRight w:val="0"/>
          <w:marTop w:val="0"/>
          <w:marBottom w:val="0"/>
          <w:divBdr>
            <w:top w:val="none" w:sz="0" w:space="0" w:color="auto"/>
            <w:left w:val="none" w:sz="0" w:space="0" w:color="auto"/>
            <w:bottom w:val="none" w:sz="0" w:space="0" w:color="auto"/>
            <w:right w:val="none" w:sz="0" w:space="0" w:color="auto"/>
          </w:divBdr>
          <w:divsChild>
            <w:div w:id="1045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904">
      <w:bodyDiv w:val="1"/>
      <w:marLeft w:val="0"/>
      <w:marRight w:val="0"/>
      <w:marTop w:val="0"/>
      <w:marBottom w:val="0"/>
      <w:divBdr>
        <w:top w:val="none" w:sz="0" w:space="0" w:color="auto"/>
        <w:left w:val="none" w:sz="0" w:space="0" w:color="auto"/>
        <w:bottom w:val="none" w:sz="0" w:space="0" w:color="auto"/>
        <w:right w:val="none" w:sz="0" w:space="0" w:color="auto"/>
      </w:divBdr>
      <w:divsChild>
        <w:div w:id="725952498">
          <w:marLeft w:val="0"/>
          <w:marRight w:val="0"/>
          <w:marTop w:val="0"/>
          <w:marBottom w:val="0"/>
          <w:divBdr>
            <w:top w:val="none" w:sz="0" w:space="0" w:color="auto"/>
            <w:left w:val="none" w:sz="0" w:space="0" w:color="auto"/>
            <w:bottom w:val="none" w:sz="0" w:space="0" w:color="auto"/>
            <w:right w:val="none" w:sz="0" w:space="0" w:color="auto"/>
          </w:divBdr>
          <w:divsChild>
            <w:div w:id="775440307">
              <w:marLeft w:val="900"/>
              <w:marRight w:val="900"/>
              <w:marTop w:val="270"/>
              <w:marBottom w:val="0"/>
              <w:divBdr>
                <w:top w:val="none" w:sz="0" w:space="0" w:color="auto"/>
                <w:left w:val="none" w:sz="0" w:space="0" w:color="auto"/>
                <w:bottom w:val="none" w:sz="0" w:space="0" w:color="auto"/>
                <w:right w:val="none" w:sz="0" w:space="0" w:color="auto"/>
              </w:divBdr>
              <w:divsChild>
                <w:div w:id="965088799">
                  <w:marLeft w:val="0"/>
                  <w:marRight w:val="0"/>
                  <w:marTop w:val="0"/>
                  <w:marBottom w:val="0"/>
                  <w:divBdr>
                    <w:top w:val="none" w:sz="0" w:space="0" w:color="auto"/>
                    <w:left w:val="none" w:sz="0" w:space="0" w:color="auto"/>
                    <w:bottom w:val="none" w:sz="0" w:space="0" w:color="auto"/>
                    <w:right w:val="none" w:sz="0" w:space="0" w:color="auto"/>
                  </w:divBdr>
                  <w:divsChild>
                    <w:div w:id="1905984804">
                      <w:marLeft w:val="150"/>
                      <w:marRight w:val="0"/>
                      <w:marTop w:val="0"/>
                      <w:marBottom w:val="0"/>
                      <w:divBdr>
                        <w:top w:val="none" w:sz="0" w:space="0" w:color="auto"/>
                        <w:left w:val="none" w:sz="0" w:space="0" w:color="auto"/>
                        <w:bottom w:val="none" w:sz="0" w:space="0" w:color="auto"/>
                        <w:right w:val="none" w:sz="0" w:space="0" w:color="auto"/>
                      </w:divBdr>
                      <w:divsChild>
                        <w:div w:id="1561134003">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23316740">
      <w:bodyDiv w:val="1"/>
      <w:marLeft w:val="0"/>
      <w:marRight w:val="0"/>
      <w:marTop w:val="0"/>
      <w:marBottom w:val="0"/>
      <w:divBdr>
        <w:top w:val="none" w:sz="0" w:space="0" w:color="auto"/>
        <w:left w:val="none" w:sz="0" w:space="0" w:color="auto"/>
        <w:bottom w:val="none" w:sz="0" w:space="0" w:color="auto"/>
        <w:right w:val="none" w:sz="0" w:space="0" w:color="auto"/>
      </w:divBdr>
      <w:divsChild>
        <w:div w:id="353384665">
          <w:marLeft w:val="0"/>
          <w:marRight w:val="0"/>
          <w:marTop w:val="0"/>
          <w:marBottom w:val="0"/>
          <w:divBdr>
            <w:top w:val="none" w:sz="0" w:space="0" w:color="auto"/>
            <w:left w:val="none" w:sz="0" w:space="0" w:color="auto"/>
            <w:bottom w:val="none" w:sz="0" w:space="0" w:color="auto"/>
            <w:right w:val="none" w:sz="0" w:space="0" w:color="auto"/>
          </w:divBdr>
          <w:divsChild>
            <w:div w:id="33701796">
              <w:marLeft w:val="900"/>
              <w:marRight w:val="900"/>
              <w:marTop w:val="270"/>
              <w:marBottom w:val="0"/>
              <w:divBdr>
                <w:top w:val="none" w:sz="0" w:space="0" w:color="auto"/>
                <w:left w:val="none" w:sz="0" w:space="0" w:color="auto"/>
                <w:bottom w:val="none" w:sz="0" w:space="0" w:color="auto"/>
                <w:right w:val="none" w:sz="0" w:space="0" w:color="auto"/>
              </w:divBdr>
              <w:divsChild>
                <w:div w:id="1372412374">
                  <w:marLeft w:val="0"/>
                  <w:marRight w:val="0"/>
                  <w:marTop w:val="0"/>
                  <w:marBottom w:val="0"/>
                  <w:divBdr>
                    <w:top w:val="none" w:sz="0" w:space="0" w:color="auto"/>
                    <w:left w:val="none" w:sz="0" w:space="0" w:color="auto"/>
                    <w:bottom w:val="none" w:sz="0" w:space="0" w:color="auto"/>
                    <w:right w:val="none" w:sz="0" w:space="0" w:color="auto"/>
                  </w:divBdr>
                  <w:divsChild>
                    <w:div w:id="901137355">
                      <w:marLeft w:val="150"/>
                      <w:marRight w:val="0"/>
                      <w:marTop w:val="0"/>
                      <w:marBottom w:val="0"/>
                      <w:divBdr>
                        <w:top w:val="none" w:sz="0" w:space="0" w:color="auto"/>
                        <w:left w:val="none" w:sz="0" w:space="0" w:color="auto"/>
                        <w:bottom w:val="none" w:sz="0" w:space="0" w:color="auto"/>
                        <w:right w:val="none" w:sz="0" w:space="0" w:color="auto"/>
                      </w:divBdr>
                      <w:divsChild>
                        <w:div w:id="841628604">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39314981">
      <w:bodyDiv w:val="1"/>
      <w:marLeft w:val="0"/>
      <w:marRight w:val="0"/>
      <w:marTop w:val="0"/>
      <w:marBottom w:val="0"/>
      <w:divBdr>
        <w:top w:val="none" w:sz="0" w:space="0" w:color="auto"/>
        <w:left w:val="none" w:sz="0" w:space="0" w:color="auto"/>
        <w:bottom w:val="none" w:sz="0" w:space="0" w:color="auto"/>
        <w:right w:val="none" w:sz="0" w:space="0" w:color="auto"/>
      </w:divBdr>
      <w:divsChild>
        <w:div w:id="356274485">
          <w:marLeft w:val="0"/>
          <w:marRight w:val="0"/>
          <w:marTop w:val="0"/>
          <w:marBottom w:val="0"/>
          <w:divBdr>
            <w:top w:val="none" w:sz="0" w:space="0" w:color="auto"/>
            <w:left w:val="none" w:sz="0" w:space="0" w:color="auto"/>
            <w:bottom w:val="none" w:sz="0" w:space="0" w:color="auto"/>
            <w:right w:val="none" w:sz="0" w:space="0" w:color="auto"/>
          </w:divBdr>
          <w:divsChild>
            <w:div w:id="323363399">
              <w:marLeft w:val="900"/>
              <w:marRight w:val="900"/>
              <w:marTop w:val="270"/>
              <w:marBottom w:val="0"/>
              <w:divBdr>
                <w:top w:val="none" w:sz="0" w:space="0" w:color="auto"/>
                <w:left w:val="none" w:sz="0" w:space="0" w:color="auto"/>
                <w:bottom w:val="none" w:sz="0" w:space="0" w:color="auto"/>
                <w:right w:val="none" w:sz="0" w:space="0" w:color="auto"/>
              </w:divBdr>
              <w:divsChild>
                <w:div w:id="1903788008">
                  <w:marLeft w:val="0"/>
                  <w:marRight w:val="0"/>
                  <w:marTop w:val="0"/>
                  <w:marBottom w:val="0"/>
                  <w:divBdr>
                    <w:top w:val="none" w:sz="0" w:space="0" w:color="auto"/>
                    <w:left w:val="none" w:sz="0" w:space="0" w:color="auto"/>
                    <w:bottom w:val="none" w:sz="0" w:space="0" w:color="auto"/>
                    <w:right w:val="none" w:sz="0" w:space="0" w:color="auto"/>
                  </w:divBdr>
                  <w:divsChild>
                    <w:div w:id="1747845847">
                      <w:marLeft w:val="150"/>
                      <w:marRight w:val="0"/>
                      <w:marTop w:val="0"/>
                      <w:marBottom w:val="0"/>
                      <w:divBdr>
                        <w:top w:val="none" w:sz="0" w:space="0" w:color="auto"/>
                        <w:left w:val="none" w:sz="0" w:space="0" w:color="auto"/>
                        <w:bottom w:val="none" w:sz="0" w:space="0" w:color="auto"/>
                        <w:right w:val="none" w:sz="0" w:space="0" w:color="auto"/>
                      </w:divBdr>
                      <w:divsChild>
                        <w:div w:id="142036868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70806818">
      <w:bodyDiv w:val="1"/>
      <w:marLeft w:val="0"/>
      <w:marRight w:val="0"/>
      <w:marTop w:val="0"/>
      <w:marBottom w:val="0"/>
      <w:divBdr>
        <w:top w:val="none" w:sz="0" w:space="0" w:color="auto"/>
        <w:left w:val="none" w:sz="0" w:space="0" w:color="auto"/>
        <w:bottom w:val="none" w:sz="0" w:space="0" w:color="auto"/>
        <w:right w:val="none" w:sz="0" w:space="0" w:color="auto"/>
      </w:divBdr>
      <w:divsChild>
        <w:div w:id="1912160474">
          <w:marLeft w:val="0"/>
          <w:marRight w:val="0"/>
          <w:marTop w:val="0"/>
          <w:marBottom w:val="0"/>
          <w:divBdr>
            <w:top w:val="none" w:sz="0" w:space="0" w:color="auto"/>
            <w:left w:val="none" w:sz="0" w:space="0" w:color="auto"/>
            <w:bottom w:val="none" w:sz="0" w:space="0" w:color="auto"/>
            <w:right w:val="none" w:sz="0" w:space="0" w:color="auto"/>
          </w:divBdr>
          <w:divsChild>
            <w:div w:id="1848860511">
              <w:marLeft w:val="900"/>
              <w:marRight w:val="900"/>
              <w:marTop w:val="270"/>
              <w:marBottom w:val="0"/>
              <w:divBdr>
                <w:top w:val="none" w:sz="0" w:space="0" w:color="auto"/>
                <w:left w:val="none" w:sz="0" w:space="0" w:color="auto"/>
                <w:bottom w:val="none" w:sz="0" w:space="0" w:color="auto"/>
                <w:right w:val="none" w:sz="0" w:space="0" w:color="auto"/>
              </w:divBdr>
              <w:divsChild>
                <w:div w:id="1245995621">
                  <w:marLeft w:val="0"/>
                  <w:marRight w:val="0"/>
                  <w:marTop w:val="0"/>
                  <w:marBottom w:val="0"/>
                  <w:divBdr>
                    <w:top w:val="none" w:sz="0" w:space="0" w:color="auto"/>
                    <w:left w:val="none" w:sz="0" w:space="0" w:color="auto"/>
                    <w:bottom w:val="none" w:sz="0" w:space="0" w:color="auto"/>
                    <w:right w:val="none" w:sz="0" w:space="0" w:color="auto"/>
                  </w:divBdr>
                  <w:divsChild>
                    <w:div w:id="95103728">
                      <w:marLeft w:val="150"/>
                      <w:marRight w:val="0"/>
                      <w:marTop w:val="0"/>
                      <w:marBottom w:val="0"/>
                      <w:divBdr>
                        <w:top w:val="none" w:sz="0" w:space="0" w:color="auto"/>
                        <w:left w:val="none" w:sz="0" w:space="0" w:color="auto"/>
                        <w:bottom w:val="none" w:sz="0" w:space="0" w:color="auto"/>
                        <w:right w:val="none" w:sz="0" w:space="0" w:color="auto"/>
                      </w:divBdr>
                      <w:divsChild>
                        <w:div w:id="1139608930">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87529645">
      <w:bodyDiv w:val="1"/>
      <w:marLeft w:val="0"/>
      <w:marRight w:val="0"/>
      <w:marTop w:val="0"/>
      <w:marBottom w:val="0"/>
      <w:divBdr>
        <w:top w:val="none" w:sz="0" w:space="0" w:color="auto"/>
        <w:left w:val="none" w:sz="0" w:space="0" w:color="auto"/>
        <w:bottom w:val="none" w:sz="0" w:space="0" w:color="auto"/>
        <w:right w:val="none" w:sz="0" w:space="0" w:color="auto"/>
      </w:divBdr>
      <w:divsChild>
        <w:div w:id="1437091851">
          <w:marLeft w:val="0"/>
          <w:marRight w:val="0"/>
          <w:marTop w:val="0"/>
          <w:marBottom w:val="0"/>
          <w:divBdr>
            <w:top w:val="none" w:sz="0" w:space="0" w:color="auto"/>
            <w:left w:val="none" w:sz="0" w:space="0" w:color="auto"/>
            <w:bottom w:val="none" w:sz="0" w:space="0" w:color="auto"/>
            <w:right w:val="none" w:sz="0" w:space="0" w:color="auto"/>
          </w:divBdr>
          <w:divsChild>
            <w:div w:id="244149281">
              <w:marLeft w:val="900"/>
              <w:marRight w:val="900"/>
              <w:marTop w:val="270"/>
              <w:marBottom w:val="0"/>
              <w:divBdr>
                <w:top w:val="none" w:sz="0" w:space="0" w:color="auto"/>
                <w:left w:val="none" w:sz="0" w:space="0" w:color="auto"/>
                <w:bottom w:val="none" w:sz="0" w:space="0" w:color="auto"/>
                <w:right w:val="none" w:sz="0" w:space="0" w:color="auto"/>
              </w:divBdr>
              <w:divsChild>
                <w:div w:id="582421972">
                  <w:marLeft w:val="0"/>
                  <w:marRight w:val="0"/>
                  <w:marTop w:val="0"/>
                  <w:marBottom w:val="0"/>
                  <w:divBdr>
                    <w:top w:val="none" w:sz="0" w:space="0" w:color="auto"/>
                    <w:left w:val="none" w:sz="0" w:space="0" w:color="auto"/>
                    <w:bottom w:val="none" w:sz="0" w:space="0" w:color="auto"/>
                    <w:right w:val="none" w:sz="0" w:space="0" w:color="auto"/>
                  </w:divBdr>
                  <w:divsChild>
                    <w:div w:id="112016062">
                      <w:marLeft w:val="150"/>
                      <w:marRight w:val="0"/>
                      <w:marTop w:val="0"/>
                      <w:marBottom w:val="0"/>
                      <w:divBdr>
                        <w:top w:val="none" w:sz="0" w:space="0" w:color="auto"/>
                        <w:left w:val="none" w:sz="0" w:space="0" w:color="auto"/>
                        <w:bottom w:val="none" w:sz="0" w:space="0" w:color="auto"/>
                        <w:right w:val="none" w:sz="0" w:space="0" w:color="auto"/>
                      </w:divBdr>
                      <w:divsChild>
                        <w:div w:id="1733119298">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6B8C-AE3C-47BB-B8A9-A76AF7D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1659</Words>
  <Characters>9459</Characters>
  <Application>Microsoft Office Word</Application>
  <DocSecurity>0</DocSecurity>
  <Lines>78</Lines>
  <Paragraphs>22</Paragraphs>
  <ScaleCrop>false</ScaleCrop>
  <Company>P R C</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ZW</cp:lastModifiedBy>
  <cp:revision>3</cp:revision>
  <cp:lastPrinted>2019-01-14T02:37:00Z</cp:lastPrinted>
  <dcterms:created xsi:type="dcterms:W3CDTF">2019-06-24T06:48:00Z</dcterms:created>
  <dcterms:modified xsi:type="dcterms:W3CDTF">2019-06-24T06:49:00Z</dcterms:modified>
</cp:coreProperties>
</file>