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91E" w:rsidRDefault="0099738C">
      <w:pPr>
        <w:spacing w:line="360" w:lineRule="auto"/>
        <w:jc w:val="center"/>
        <w:rPr>
          <w:rFonts w:ascii="黑体" w:eastAsia="黑体" w:hAnsi="黑体" w:cs="Times New Roman"/>
          <w:b/>
          <w:bCs/>
          <w:kern w:val="44"/>
          <w:sz w:val="32"/>
          <w:szCs w:val="32"/>
        </w:rPr>
      </w:pPr>
      <w:r>
        <w:rPr>
          <w:rFonts w:ascii="黑体" w:eastAsia="黑体" w:hAnsi="黑体" w:cs="Times New Roman" w:hint="eastAsia"/>
          <w:b/>
          <w:bCs/>
          <w:kern w:val="44"/>
          <w:sz w:val="32"/>
          <w:szCs w:val="32"/>
        </w:rPr>
        <w:t>我国矿产资源节约集约政策及成效分析</w:t>
      </w:r>
      <w:r>
        <w:rPr>
          <w:rStyle w:val="af"/>
          <w:rFonts w:ascii="黑体" w:eastAsia="黑体" w:hAnsi="黑体" w:cs="Times New Roman"/>
          <w:b/>
          <w:bCs/>
          <w:kern w:val="44"/>
          <w:sz w:val="32"/>
          <w:szCs w:val="32"/>
        </w:rPr>
        <w:footnoteReference w:id="1"/>
      </w:r>
    </w:p>
    <w:p w:rsidR="00EF591E" w:rsidRDefault="0099738C">
      <w:pPr>
        <w:spacing w:line="360" w:lineRule="auto"/>
        <w:jc w:val="center"/>
        <w:rPr>
          <w:rFonts w:asciiTheme="minorEastAsia" w:eastAsiaTheme="minorEastAsia" w:hAnsiTheme="minorEastAsia" w:cs="Times New Roman"/>
          <w:color w:val="000000"/>
          <w:kern w:val="0"/>
          <w:szCs w:val="21"/>
        </w:rPr>
      </w:pPr>
      <w:r>
        <w:rPr>
          <w:rFonts w:asciiTheme="minorEastAsia" w:eastAsiaTheme="minorEastAsia" w:hAnsiTheme="minorEastAsia" w:cs="Times New Roman" w:hint="eastAsia"/>
          <w:color w:val="000000"/>
          <w:kern w:val="0"/>
          <w:szCs w:val="21"/>
        </w:rPr>
        <w:t>王海军，李文超，王雪峰，于银杰</w:t>
      </w:r>
    </w:p>
    <w:p w:rsidR="00EF591E" w:rsidRDefault="0099738C">
      <w:pPr>
        <w:spacing w:line="360" w:lineRule="auto"/>
        <w:jc w:val="center"/>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（中国自然资源经济研究院，北京</w:t>
      </w:r>
      <w:r>
        <w:rPr>
          <w:rFonts w:asciiTheme="minorEastAsia" w:eastAsiaTheme="minorEastAsia" w:hAnsiTheme="minorEastAsia" w:cs="Times New Roman"/>
          <w:szCs w:val="21"/>
        </w:rPr>
        <w:t xml:space="preserve"> </w:t>
      </w:r>
      <w:r>
        <w:rPr>
          <w:rFonts w:asciiTheme="minorEastAsia" w:eastAsiaTheme="minorEastAsia" w:hAnsiTheme="minorEastAsia" w:cs="Times New Roman" w:hint="eastAsia"/>
          <w:szCs w:val="21"/>
        </w:rPr>
        <w:t>101149）</w:t>
      </w:r>
    </w:p>
    <w:p w:rsidR="00EF591E" w:rsidRDefault="0099738C">
      <w:pPr>
        <w:spacing w:line="360" w:lineRule="auto"/>
        <w:rPr>
          <w:rFonts w:asciiTheme="minorEastAsia" w:eastAsiaTheme="minorEastAsia" w:hAnsiTheme="minorEastAsia" w:cs="Times New Roman"/>
          <w:szCs w:val="21"/>
        </w:rPr>
      </w:pPr>
      <w:r>
        <w:rPr>
          <w:rFonts w:asciiTheme="minorEastAsia" w:eastAsiaTheme="minorEastAsia" w:hAnsiTheme="minorEastAsia" w:cs="Times New Roman" w:hint="eastAsia"/>
          <w:b/>
          <w:szCs w:val="21"/>
        </w:rPr>
        <w:t>摘要：</w:t>
      </w:r>
      <w:r>
        <w:rPr>
          <w:rFonts w:asciiTheme="minorEastAsia" w:eastAsiaTheme="minorEastAsia" w:hAnsiTheme="minorEastAsia" w:cs="Times New Roman"/>
          <w:szCs w:val="21"/>
        </w:rPr>
        <w:t>2015</w:t>
      </w:r>
      <w:r>
        <w:rPr>
          <w:rFonts w:asciiTheme="minorEastAsia" w:eastAsiaTheme="minorEastAsia" w:hAnsiTheme="minorEastAsia" w:cs="Times New Roman" w:hint="eastAsia"/>
          <w:szCs w:val="21"/>
        </w:rPr>
        <w:t>年以来，我国出台了一系列法律法规、相关规划、标准规范、技术要求等配套政策，基本建立了矿产资源节约集约利用的政策体系。当前我国矿山劳动生产率大幅提高，采选技术处于较高水平，尾矿及再生金属利用量逐年增加。但受矿业形势持续下滑影响，主要矿产品价格低位震荡，综合利用产值下降明显，矿山企业综合利用的积极性受到前所未有的挑战。当前，急需完善矿产资源开发、共伴生矿、低品位矿及尾矿利用的激励约束和协调机制，引导矿山企业节约集约利用各种资源，从而实现资源利用和环境保护的双赢。</w:t>
      </w:r>
    </w:p>
    <w:p w:rsidR="00EF591E" w:rsidRDefault="0099738C">
      <w:pPr>
        <w:spacing w:line="360" w:lineRule="auto"/>
        <w:rPr>
          <w:rFonts w:asciiTheme="minorEastAsia" w:eastAsiaTheme="minorEastAsia" w:hAnsiTheme="minorEastAsia" w:cs="Times New Roman"/>
          <w:szCs w:val="21"/>
        </w:rPr>
      </w:pPr>
      <w:r>
        <w:rPr>
          <w:rFonts w:asciiTheme="minorEastAsia" w:eastAsiaTheme="minorEastAsia" w:hAnsiTheme="minorEastAsia" w:cs="Times New Roman" w:hint="eastAsia"/>
          <w:b/>
          <w:szCs w:val="21"/>
        </w:rPr>
        <w:t>关键词：</w:t>
      </w:r>
      <w:r>
        <w:rPr>
          <w:rFonts w:asciiTheme="minorEastAsia" w:eastAsiaTheme="minorEastAsia" w:hAnsiTheme="minorEastAsia" w:cs="Times New Roman" w:hint="eastAsia"/>
          <w:szCs w:val="21"/>
        </w:rPr>
        <w:t>矿产资源；节约集约；综合利用；技术进步</w:t>
      </w:r>
    </w:p>
    <w:p w:rsidR="00EF591E" w:rsidRDefault="0099738C">
      <w:pPr>
        <w:spacing w:line="360" w:lineRule="auto"/>
        <w:rPr>
          <w:rFonts w:asciiTheme="minorEastAsia" w:eastAsiaTheme="minorEastAsia" w:hAnsiTheme="minorEastAsia"/>
          <w:b/>
          <w:szCs w:val="21"/>
        </w:rPr>
      </w:pPr>
      <w:r>
        <w:rPr>
          <w:rFonts w:asciiTheme="minorEastAsia" w:eastAsiaTheme="minorEastAsia" w:hAnsiTheme="minorEastAsia" w:hint="eastAsia"/>
          <w:b/>
          <w:bCs/>
          <w:szCs w:val="21"/>
        </w:rPr>
        <w:t>中图分类号</w:t>
      </w:r>
      <w:r>
        <w:rPr>
          <w:rFonts w:asciiTheme="minorEastAsia" w:eastAsiaTheme="minorEastAsia" w:hAnsiTheme="minorEastAsia" w:hint="eastAsia"/>
          <w:b/>
          <w:szCs w:val="21"/>
        </w:rPr>
        <w:t>：</w:t>
      </w:r>
      <w:r>
        <w:rPr>
          <w:rFonts w:asciiTheme="minorEastAsia" w:eastAsiaTheme="minorEastAsia" w:hAnsiTheme="minorEastAsia"/>
          <w:szCs w:val="21"/>
        </w:rPr>
        <w:t>F407.1；F062.1</w:t>
      </w:r>
      <w:r>
        <w:rPr>
          <w:rFonts w:asciiTheme="minorEastAsia" w:eastAsiaTheme="minorEastAsia" w:hAnsiTheme="minorEastAsia"/>
          <w:b/>
          <w:szCs w:val="21"/>
        </w:rPr>
        <w:t xml:space="preserve">   文献标识码：</w:t>
      </w:r>
      <w:r>
        <w:rPr>
          <w:rFonts w:asciiTheme="minorEastAsia" w:eastAsiaTheme="minorEastAsia" w:hAnsiTheme="minorEastAsia"/>
          <w:szCs w:val="21"/>
        </w:rPr>
        <w:t>A</w:t>
      </w:r>
      <w:r>
        <w:rPr>
          <w:rFonts w:asciiTheme="minorEastAsia" w:eastAsiaTheme="minorEastAsia" w:hAnsiTheme="minorEastAsia"/>
          <w:b/>
          <w:szCs w:val="21"/>
        </w:rPr>
        <w:t xml:space="preserve">   文章编号：1672-6995（2020）04-0000-00</w:t>
      </w:r>
    </w:p>
    <w:p w:rsidR="00EF591E" w:rsidRDefault="0099738C">
      <w:pPr>
        <w:spacing w:after="240" w:line="360" w:lineRule="auto"/>
        <w:rPr>
          <w:rFonts w:asciiTheme="minorEastAsia" w:eastAsiaTheme="minorEastAsia" w:hAnsiTheme="minorEastAsia"/>
          <w:szCs w:val="21"/>
        </w:rPr>
      </w:pPr>
      <w:r>
        <w:rPr>
          <w:rFonts w:asciiTheme="minorEastAsia" w:eastAsiaTheme="minorEastAsia" w:hAnsiTheme="minorEastAsia"/>
          <w:b/>
          <w:szCs w:val="21"/>
        </w:rPr>
        <w:t>DOI：</w:t>
      </w:r>
      <w:r>
        <w:rPr>
          <w:rFonts w:asciiTheme="minorEastAsia" w:eastAsiaTheme="minorEastAsia" w:hAnsiTheme="minorEastAsia"/>
          <w:szCs w:val="21"/>
        </w:rPr>
        <w:t>10.19676/j.cnki.1672-6995.000461</w:t>
      </w:r>
    </w:p>
    <w:p w:rsidR="00EF591E" w:rsidRDefault="0099738C">
      <w:pPr>
        <w:tabs>
          <w:tab w:val="left" w:pos="6853"/>
        </w:tabs>
        <w:snapToGrid w:val="0"/>
        <w:spacing w:line="360" w:lineRule="auto"/>
        <w:jc w:val="center"/>
        <w:rPr>
          <w:rFonts w:ascii="Times New Roman" w:hAnsi="Times New Roman"/>
          <w:szCs w:val="21"/>
        </w:rPr>
      </w:pPr>
      <w:r>
        <w:rPr>
          <w:rStyle w:val="high-light-bg4"/>
          <w:rFonts w:ascii="Times New Roman" w:hAnsi="Times New Roman"/>
          <w:b/>
          <w:sz w:val="24"/>
        </w:rPr>
        <w:t xml:space="preserve">Analysis on the </w:t>
      </w:r>
      <w:r>
        <w:rPr>
          <w:rStyle w:val="high-light-bg4"/>
          <w:rFonts w:ascii="Times New Roman" w:hAnsi="Times New Roman" w:hint="eastAsia"/>
          <w:b/>
          <w:sz w:val="24"/>
        </w:rPr>
        <w:t>P</w:t>
      </w:r>
      <w:r>
        <w:rPr>
          <w:rStyle w:val="high-light-bg4"/>
          <w:rFonts w:ascii="Times New Roman" w:hAnsi="Times New Roman"/>
          <w:b/>
          <w:sz w:val="24"/>
        </w:rPr>
        <w:t xml:space="preserve">olicy of </w:t>
      </w:r>
      <w:r>
        <w:rPr>
          <w:rStyle w:val="high-light-bg4"/>
          <w:rFonts w:ascii="Times New Roman" w:hAnsi="Times New Roman" w:hint="eastAsia"/>
          <w:b/>
          <w:sz w:val="24"/>
        </w:rPr>
        <w:t>Conservation and</w:t>
      </w:r>
      <w:r>
        <w:rPr>
          <w:rStyle w:val="high-light-bg4"/>
          <w:rFonts w:ascii="Times New Roman" w:hAnsi="Times New Roman"/>
          <w:b/>
          <w:sz w:val="24"/>
        </w:rPr>
        <w:t xml:space="preserve"> </w:t>
      </w:r>
      <w:r>
        <w:rPr>
          <w:rStyle w:val="high-light-bg4"/>
          <w:rFonts w:ascii="Times New Roman" w:hAnsi="Times New Roman" w:hint="eastAsia"/>
          <w:b/>
          <w:sz w:val="24"/>
        </w:rPr>
        <w:t>I</w:t>
      </w:r>
      <w:r>
        <w:rPr>
          <w:rStyle w:val="high-light-bg4"/>
          <w:rFonts w:ascii="Times New Roman" w:hAnsi="Times New Roman"/>
          <w:b/>
          <w:sz w:val="24"/>
        </w:rPr>
        <w:t>ntensive</w:t>
      </w:r>
      <w:r>
        <w:rPr>
          <w:rStyle w:val="high-light-bg4"/>
          <w:rFonts w:ascii="Times New Roman" w:hAnsi="Times New Roman" w:hint="eastAsia"/>
          <w:b/>
          <w:sz w:val="24"/>
        </w:rPr>
        <w:t xml:space="preserve"> Utilization of</w:t>
      </w:r>
      <w:r>
        <w:rPr>
          <w:rStyle w:val="high-light-bg4"/>
          <w:rFonts w:ascii="Times New Roman" w:hAnsi="Times New Roman"/>
          <w:b/>
          <w:sz w:val="24"/>
        </w:rPr>
        <w:t xml:space="preserve"> </w:t>
      </w:r>
      <w:r>
        <w:rPr>
          <w:rStyle w:val="high-light-bg4"/>
          <w:rFonts w:ascii="Times New Roman" w:hAnsi="Times New Roman" w:hint="eastAsia"/>
          <w:b/>
          <w:sz w:val="24"/>
        </w:rPr>
        <w:t>M</w:t>
      </w:r>
      <w:r>
        <w:rPr>
          <w:rStyle w:val="high-light-bg4"/>
          <w:rFonts w:ascii="Times New Roman" w:hAnsi="Times New Roman"/>
          <w:b/>
          <w:sz w:val="24"/>
        </w:rPr>
        <w:t xml:space="preserve">ineral </w:t>
      </w:r>
      <w:r>
        <w:rPr>
          <w:rStyle w:val="high-light-bg4"/>
          <w:rFonts w:ascii="Times New Roman" w:hAnsi="Times New Roman" w:hint="eastAsia"/>
          <w:b/>
          <w:sz w:val="24"/>
        </w:rPr>
        <w:t>R</w:t>
      </w:r>
      <w:r>
        <w:rPr>
          <w:rStyle w:val="high-light-bg4"/>
          <w:rFonts w:ascii="Times New Roman" w:hAnsi="Times New Roman"/>
          <w:b/>
          <w:sz w:val="24"/>
        </w:rPr>
        <w:t xml:space="preserve">esources and </w:t>
      </w:r>
      <w:r>
        <w:rPr>
          <w:rStyle w:val="high-light-bg4"/>
          <w:rFonts w:ascii="Times New Roman" w:hAnsi="Times New Roman" w:hint="eastAsia"/>
          <w:b/>
          <w:sz w:val="24"/>
        </w:rPr>
        <w:t>the</w:t>
      </w:r>
      <w:r>
        <w:rPr>
          <w:rStyle w:val="high-light-bg4"/>
          <w:rFonts w:ascii="Times New Roman" w:hAnsi="Times New Roman"/>
          <w:b/>
          <w:sz w:val="24"/>
        </w:rPr>
        <w:t xml:space="preserve"> </w:t>
      </w:r>
      <w:r>
        <w:rPr>
          <w:rStyle w:val="high-light-bg4"/>
          <w:rFonts w:ascii="Times New Roman" w:hAnsi="Times New Roman" w:hint="eastAsia"/>
          <w:b/>
          <w:sz w:val="24"/>
        </w:rPr>
        <w:t>E</w:t>
      </w:r>
      <w:r>
        <w:rPr>
          <w:rStyle w:val="high-light-bg4"/>
          <w:rFonts w:ascii="Times New Roman" w:hAnsi="Times New Roman"/>
          <w:b/>
          <w:sz w:val="24"/>
        </w:rPr>
        <w:t>ffect</w:t>
      </w:r>
      <w:r>
        <w:rPr>
          <w:rStyle w:val="high-light-bg4"/>
          <w:rFonts w:ascii="Times New Roman" w:hAnsi="Times New Roman" w:hint="eastAsia"/>
          <w:b/>
          <w:sz w:val="24"/>
        </w:rPr>
        <w:t>s in China</w:t>
      </w:r>
    </w:p>
    <w:p w:rsidR="00EF591E" w:rsidRDefault="0099738C">
      <w:pPr>
        <w:tabs>
          <w:tab w:val="left" w:pos="6853"/>
        </w:tabs>
        <w:snapToGrid w:val="0"/>
        <w:spacing w:line="360" w:lineRule="auto"/>
        <w:jc w:val="center"/>
        <w:rPr>
          <w:rFonts w:ascii="Times New Roman" w:hAnsi="Times New Roman"/>
          <w:szCs w:val="21"/>
        </w:rPr>
      </w:pPr>
      <w:r>
        <w:rPr>
          <w:rFonts w:ascii="Times New Roman" w:hAnsi="Times New Roman" w:hint="eastAsia"/>
          <w:szCs w:val="21"/>
        </w:rPr>
        <w:t>WANG Haijun, LI Wenchao, WANG Xuefeng, YU Yinjie</w:t>
      </w:r>
    </w:p>
    <w:p w:rsidR="00EF591E" w:rsidRDefault="0099738C">
      <w:pPr>
        <w:tabs>
          <w:tab w:val="left" w:pos="6853"/>
        </w:tabs>
        <w:snapToGrid w:val="0"/>
        <w:spacing w:line="360" w:lineRule="auto"/>
        <w:jc w:val="center"/>
        <w:rPr>
          <w:rFonts w:ascii="Times New Roman" w:hAnsi="Times New Roman"/>
          <w:szCs w:val="21"/>
        </w:rPr>
      </w:pPr>
      <w:r>
        <w:rPr>
          <w:rFonts w:ascii="Times New Roman" w:hAnsi="Times New Roman" w:hint="eastAsia"/>
          <w:szCs w:val="21"/>
        </w:rPr>
        <w:t>(</w:t>
      </w:r>
      <w:r>
        <w:rPr>
          <w:rFonts w:ascii="Times New Roman" w:hAnsi="Times New Roman"/>
          <w:szCs w:val="21"/>
        </w:rPr>
        <w:t>Chinese Academy of Natural Resources Economics</w:t>
      </w:r>
      <w:r>
        <w:rPr>
          <w:rFonts w:ascii="Times New Roman" w:hAnsi="Times New Roman" w:hint="eastAsia"/>
          <w:szCs w:val="21"/>
        </w:rPr>
        <w:t>, Beijing 101149)</w:t>
      </w:r>
    </w:p>
    <w:p w:rsidR="00EF591E" w:rsidRDefault="0099738C">
      <w:pPr>
        <w:tabs>
          <w:tab w:val="left" w:pos="6853"/>
        </w:tabs>
        <w:snapToGrid w:val="0"/>
        <w:spacing w:line="360" w:lineRule="auto"/>
        <w:rPr>
          <w:rFonts w:ascii="Times New Roman" w:hAnsi="Times New Roman"/>
          <w:szCs w:val="21"/>
        </w:rPr>
      </w:pPr>
      <w:r>
        <w:rPr>
          <w:rFonts w:ascii="Times New Roman" w:hAnsi="Times New Roman"/>
          <w:b/>
          <w:bCs/>
          <w:szCs w:val="21"/>
        </w:rPr>
        <w:t>A</w:t>
      </w:r>
      <w:r>
        <w:rPr>
          <w:rFonts w:ascii="Times New Roman" w:hAnsi="Times New Roman" w:hint="eastAsia"/>
          <w:b/>
          <w:bCs/>
          <w:szCs w:val="21"/>
        </w:rPr>
        <w:t>bstract</w:t>
      </w:r>
      <w:r>
        <w:rPr>
          <w:rFonts w:ascii="Times New Roman" w:hAnsi="Times New Roman"/>
          <w:szCs w:val="21"/>
        </w:rPr>
        <w:t>:</w:t>
      </w:r>
      <w:r>
        <w:rPr>
          <w:rFonts w:ascii="Times New Roman" w:hAnsi="Times New Roman" w:hint="eastAsia"/>
          <w:szCs w:val="21"/>
        </w:rPr>
        <w:t xml:space="preserve"> </w:t>
      </w:r>
      <w:r>
        <w:rPr>
          <w:rFonts w:ascii="Times New Roman" w:hAnsi="Times New Roman"/>
          <w:szCs w:val="21"/>
        </w:rPr>
        <w:t>Since 2015, China has issued a series of laws and regulations, relevant planning, standards and specifications, technical requirements and other supporting policies, and basically established a policy system for the conservation and intensive u</w:t>
      </w:r>
      <w:r>
        <w:rPr>
          <w:rFonts w:ascii="Times New Roman" w:hAnsi="Times New Roman" w:hint="eastAsia"/>
          <w:szCs w:val="21"/>
        </w:rPr>
        <w:t>tilization</w:t>
      </w:r>
      <w:r>
        <w:rPr>
          <w:rFonts w:ascii="Times New Roman" w:hAnsi="Times New Roman"/>
          <w:szCs w:val="21"/>
        </w:rPr>
        <w:t xml:space="preserve"> of mineral resources.</w:t>
      </w:r>
      <w:r>
        <w:rPr>
          <w:rFonts w:ascii="Times New Roman" w:hAnsi="Times New Roman" w:hint="eastAsia"/>
          <w:szCs w:val="21"/>
        </w:rPr>
        <w:t xml:space="preserve"> </w:t>
      </w:r>
      <w:r>
        <w:rPr>
          <w:rFonts w:ascii="Times New Roman" w:hAnsi="Times New Roman"/>
          <w:szCs w:val="21"/>
        </w:rPr>
        <w:t>At present, China's mining</w:t>
      </w:r>
      <w:r>
        <w:rPr>
          <w:rFonts w:ascii="Times New Roman" w:hAnsi="Times New Roman" w:hint="eastAsia"/>
          <w:szCs w:val="21"/>
        </w:rPr>
        <w:t xml:space="preserve"> labor</w:t>
      </w:r>
      <w:r>
        <w:rPr>
          <w:rFonts w:ascii="Times New Roman" w:hAnsi="Times New Roman"/>
          <w:szCs w:val="21"/>
        </w:rPr>
        <w:t xml:space="preserve"> productivity </w:t>
      </w:r>
      <w:r>
        <w:rPr>
          <w:rFonts w:ascii="Times New Roman" w:hAnsi="Times New Roman" w:hint="eastAsia"/>
          <w:szCs w:val="21"/>
        </w:rPr>
        <w:t>increases</w:t>
      </w:r>
      <w:r>
        <w:rPr>
          <w:rFonts w:ascii="Times New Roman" w:hAnsi="Times New Roman"/>
          <w:szCs w:val="21"/>
        </w:rPr>
        <w:t xml:space="preserve"> greatly, technology </w:t>
      </w:r>
      <w:r>
        <w:rPr>
          <w:rFonts w:ascii="Times New Roman" w:hAnsi="Times New Roman" w:hint="eastAsia"/>
          <w:szCs w:val="21"/>
        </w:rPr>
        <w:t xml:space="preserve">of </w:t>
      </w:r>
      <w:r>
        <w:rPr>
          <w:rFonts w:ascii="Times New Roman" w:hAnsi="Times New Roman"/>
          <w:szCs w:val="21"/>
        </w:rPr>
        <w:t xml:space="preserve">mining and </w:t>
      </w:r>
      <w:r>
        <w:rPr>
          <w:rFonts w:ascii="Times New Roman" w:hAnsi="Times New Roman" w:hint="eastAsia"/>
          <w:szCs w:val="21"/>
        </w:rPr>
        <w:t>mineral processing</w:t>
      </w:r>
      <w:r>
        <w:rPr>
          <w:rFonts w:ascii="Times New Roman" w:hAnsi="Times New Roman"/>
          <w:szCs w:val="21"/>
        </w:rPr>
        <w:t xml:space="preserve"> is at a high level, and the utilization</w:t>
      </w:r>
      <w:r>
        <w:rPr>
          <w:rFonts w:ascii="Times New Roman" w:hAnsi="Times New Roman" w:hint="eastAsia"/>
          <w:szCs w:val="21"/>
        </w:rPr>
        <w:t xml:space="preserve"> amount</w:t>
      </w:r>
      <w:r>
        <w:rPr>
          <w:rFonts w:ascii="Times New Roman" w:hAnsi="Times New Roman"/>
          <w:szCs w:val="21"/>
        </w:rPr>
        <w:t xml:space="preserve"> of tailings and recycled metal increas</w:t>
      </w:r>
      <w:r>
        <w:rPr>
          <w:rFonts w:ascii="Times New Roman" w:hAnsi="Times New Roman" w:hint="eastAsia"/>
          <w:szCs w:val="21"/>
        </w:rPr>
        <w:t>es</w:t>
      </w:r>
      <w:r>
        <w:rPr>
          <w:rFonts w:ascii="Times New Roman" w:hAnsi="Times New Roman"/>
          <w:szCs w:val="21"/>
        </w:rPr>
        <w:t xml:space="preserve"> year by year</w:t>
      </w:r>
      <w:r>
        <w:rPr>
          <w:rFonts w:ascii="Times New Roman" w:hAnsi="Times New Roman" w:hint="eastAsia"/>
          <w:szCs w:val="21"/>
        </w:rPr>
        <w:t xml:space="preserve">. </w:t>
      </w:r>
      <w:r>
        <w:rPr>
          <w:rFonts w:ascii="Times New Roman" w:hAnsi="Times New Roman"/>
          <w:szCs w:val="21"/>
        </w:rPr>
        <w:t xml:space="preserve">However, affected by the continuous decline of the mining </w:t>
      </w:r>
      <w:r>
        <w:rPr>
          <w:rFonts w:ascii="Times New Roman" w:hAnsi="Times New Roman" w:hint="eastAsia"/>
          <w:szCs w:val="21"/>
        </w:rPr>
        <w:t>industry</w:t>
      </w:r>
      <w:r>
        <w:rPr>
          <w:rFonts w:ascii="Times New Roman" w:hAnsi="Times New Roman"/>
          <w:szCs w:val="21"/>
        </w:rPr>
        <w:t>, the price</w:t>
      </w:r>
      <w:r>
        <w:rPr>
          <w:rFonts w:ascii="Times New Roman" w:hAnsi="Times New Roman" w:hint="eastAsia"/>
          <w:szCs w:val="21"/>
        </w:rPr>
        <w:t>s</w:t>
      </w:r>
      <w:r>
        <w:rPr>
          <w:rFonts w:ascii="Times New Roman" w:hAnsi="Times New Roman"/>
          <w:szCs w:val="21"/>
        </w:rPr>
        <w:t xml:space="preserve"> of ma</w:t>
      </w:r>
      <w:r>
        <w:rPr>
          <w:rFonts w:ascii="Times New Roman" w:hAnsi="Times New Roman" w:hint="eastAsia"/>
          <w:szCs w:val="21"/>
        </w:rPr>
        <w:t>jor</w:t>
      </w:r>
      <w:r>
        <w:rPr>
          <w:rFonts w:ascii="Times New Roman" w:hAnsi="Times New Roman"/>
          <w:szCs w:val="21"/>
        </w:rPr>
        <w:t xml:space="preserve"> mineral products fluctuate at a low level, and the output value of comprehensive utilization decline</w:t>
      </w:r>
      <w:r>
        <w:rPr>
          <w:rFonts w:ascii="Times New Roman" w:hAnsi="Times New Roman" w:hint="eastAsia"/>
          <w:szCs w:val="21"/>
        </w:rPr>
        <w:t>s</w:t>
      </w:r>
      <w:r>
        <w:rPr>
          <w:rFonts w:ascii="Times New Roman" w:hAnsi="Times New Roman"/>
          <w:szCs w:val="21"/>
        </w:rPr>
        <w:t xml:space="preserve"> significantly. The enthusiasm of comprehensive utilization of mining enterprises </w:t>
      </w:r>
      <w:r>
        <w:rPr>
          <w:rFonts w:ascii="Times New Roman" w:hAnsi="Times New Roman" w:hint="eastAsia"/>
          <w:szCs w:val="21"/>
        </w:rPr>
        <w:t>i</w:t>
      </w:r>
      <w:r>
        <w:rPr>
          <w:rFonts w:ascii="Times New Roman" w:hAnsi="Times New Roman"/>
          <w:szCs w:val="21"/>
        </w:rPr>
        <w:t>s challenged unprecedentedly</w:t>
      </w:r>
      <w:r>
        <w:rPr>
          <w:rFonts w:ascii="Times New Roman" w:hAnsi="Times New Roman" w:hint="eastAsia"/>
          <w:szCs w:val="21"/>
        </w:rPr>
        <w:t>. Currently t</w:t>
      </w:r>
      <w:r>
        <w:rPr>
          <w:rFonts w:ascii="Times New Roman" w:hAnsi="Times New Roman"/>
          <w:szCs w:val="21"/>
        </w:rPr>
        <w:t xml:space="preserve">here </w:t>
      </w:r>
      <w:r>
        <w:rPr>
          <w:rFonts w:ascii="Times New Roman" w:hAnsi="Times New Roman" w:hint="eastAsia"/>
          <w:szCs w:val="21"/>
        </w:rPr>
        <w:t>are</w:t>
      </w:r>
      <w:r>
        <w:rPr>
          <w:rFonts w:ascii="Times New Roman" w:hAnsi="Times New Roman"/>
          <w:szCs w:val="21"/>
        </w:rPr>
        <w:t xml:space="preserve"> urgent need</w:t>
      </w:r>
      <w:r>
        <w:rPr>
          <w:rFonts w:ascii="Times New Roman" w:hAnsi="Times New Roman" w:hint="eastAsia"/>
          <w:szCs w:val="21"/>
        </w:rPr>
        <w:t>s</w:t>
      </w:r>
      <w:r>
        <w:rPr>
          <w:rFonts w:ascii="Times New Roman" w:hAnsi="Times New Roman"/>
          <w:szCs w:val="21"/>
        </w:rPr>
        <w:t xml:space="preserve"> to improve the mechanism </w:t>
      </w:r>
      <w:r>
        <w:rPr>
          <w:rFonts w:ascii="Times New Roman" w:hAnsi="Times New Roman" w:hint="eastAsia"/>
          <w:szCs w:val="21"/>
        </w:rPr>
        <w:t xml:space="preserve">of </w:t>
      </w:r>
      <w:r>
        <w:rPr>
          <w:rFonts w:ascii="Times New Roman" w:hAnsi="Times New Roman"/>
          <w:szCs w:val="21"/>
        </w:rPr>
        <w:t>incentive</w:t>
      </w:r>
      <w:r>
        <w:rPr>
          <w:rFonts w:ascii="Times New Roman" w:hAnsi="Times New Roman" w:hint="eastAsia"/>
          <w:szCs w:val="21"/>
        </w:rPr>
        <w:t xml:space="preserve"> con</w:t>
      </w:r>
      <w:r>
        <w:rPr>
          <w:rFonts w:ascii="Times New Roman" w:hAnsi="Times New Roman"/>
          <w:szCs w:val="21"/>
        </w:rPr>
        <w:t>straint and coordination for the exploitation of mineral resources</w:t>
      </w:r>
      <w:r>
        <w:rPr>
          <w:rFonts w:ascii="Times New Roman" w:hAnsi="Times New Roman" w:hint="eastAsia"/>
          <w:szCs w:val="21"/>
        </w:rPr>
        <w:t>, the utilization of</w:t>
      </w:r>
      <w:r>
        <w:rPr>
          <w:rFonts w:ascii="Times New Roman" w:hAnsi="Times New Roman"/>
          <w:szCs w:val="21"/>
        </w:rPr>
        <w:t xml:space="preserve"> </w:t>
      </w:r>
      <w:r>
        <w:rPr>
          <w:rFonts w:ascii="Times New Roman" w:hAnsi="Times New Roman" w:hint="eastAsia"/>
          <w:szCs w:val="21"/>
        </w:rPr>
        <w:t>s</w:t>
      </w:r>
      <w:r>
        <w:rPr>
          <w:rFonts w:ascii="Times New Roman" w:hAnsi="Times New Roman"/>
          <w:szCs w:val="21"/>
        </w:rPr>
        <w:t>ymbiotic-associated minerals, low-grade minerals and tailings</w:t>
      </w:r>
      <w:r>
        <w:rPr>
          <w:rFonts w:ascii="Times New Roman" w:hAnsi="Times New Roman" w:hint="eastAsia"/>
          <w:szCs w:val="21"/>
        </w:rPr>
        <w:t xml:space="preserve">, to </w:t>
      </w:r>
      <w:r>
        <w:rPr>
          <w:rFonts w:ascii="Times New Roman" w:hAnsi="Times New Roman"/>
          <w:szCs w:val="21"/>
        </w:rPr>
        <w:t xml:space="preserve">guide mining enterprises to save and intensively use various resources, </w:t>
      </w:r>
      <w:r>
        <w:rPr>
          <w:rFonts w:ascii="Times New Roman" w:hAnsi="Times New Roman" w:hint="eastAsia"/>
          <w:szCs w:val="21"/>
        </w:rPr>
        <w:t>in order</w:t>
      </w:r>
      <w:r>
        <w:rPr>
          <w:rFonts w:ascii="Times New Roman" w:hAnsi="Times New Roman"/>
          <w:szCs w:val="21"/>
        </w:rPr>
        <w:t xml:space="preserve"> to achieve a win-win situation of resource </w:t>
      </w:r>
      <w:r>
        <w:rPr>
          <w:rFonts w:ascii="Times New Roman" w:hAnsi="Times New Roman"/>
          <w:szCs w:val="21"/>
        </w:rPr>
        <w:lastRenderedPageBreak/>
        <w:t>utilization and environmental protection</w:t>
      </w:r>
      <w:r>
        <w:rPr>
          <w:rFonts w:ascii="Times New Roman" w:hAnsi="Times New Roman" w:hint="eastAsia"/>
          <w:szCs w:val="21"/>
        </w:rPr>
        <w:t>.</w:t>
      </w:r>
    </w:p>
    <w:p w:rsidR="00EF591E" w:rsidRDefault="0099738C">
      <w:pPr>
        <w:tabs>
          <w:tab w:val="left" w:pos="6853"/>
        </w:tabs>
        <w:snapToGrid w:val="0"/>
        <w:spacing w:line="360" w:lineRule="auto"/>
        <w:rPr>
          <w:rFonts w:ascii="Times New Roman" w:hAnsi="Times New Roman"/>
          <w:szCs w:val="21"/>
        </w:rPr>
      </w:pPr>
      <w:r>
        <w:rPr>
          <w:rFonts w:ascii="Times New Roman" w:hAnsi="Times New Roman"/>
          <w:b/>
          <w:bCs/>
          <w:szCs w:val="21"/>
        </w:rPr>
        <w:t>Key words:</w:t>
      </w:r>
      <w:r>
        <w:rPr>
          <w:rFonts w:ascii="Times New Roman" w:hAnsi="Times New Roman" w:hint="eastAsia"/>
          <w:szCs w:val="21"/>
        </w:rPr>
        <w:t xml:space="preserve"> m</w:t>
      </w:r>
      <w:r>
        <w:rPr>
          <w:rFonts w:ascii="Times New Roman" w:hAnsi="Times New Roman"/>
          <w:szCs w:val="21"/>
        </w:rPr>
        <w:t xml:space="preserve">ineral resources; </w:t>
      </w:r>
      <w:r>
        <w:rPr>
          <w:rFonts w:ascii="Times New Roman" w:hAnsi="Times New Roman" w:hint="eastAsia"/>
          <w:szCs w:val="21"/>
        </w:rPr>
        <w:t>conservation</w:t>
      </w:r>
      <w:r>
        <w:rPr>
          <w:rFonts w:ascii="Times New Roman" w:hAnsi="Times New Roman"/>
          <w:szCs w:val="21"/>
        </w:rPr>
        <w:t xml:space="preserve"> intensive; comprehensive utilization; technological progress</w:t>
      </w:r>
    </w:p>
    <w:p w:rsidR="00EF591E" w:rsidRDefault="0099738C">
      <w:pPr>
        <w:spacing w:line="360" w:lineRule="auto"/>
        <w:ind w:firstLineChars="200" w:firstLine="420"/>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矿产资源是人类社会发展的重要物质基础，也是生态环境构成要素。党的第十九届四中全会提出要坚持节约资源和保护环境的基本国策，全面建立资源高效利用制度。节约集约利用矿产资源是我国生态文明建设的重要方面，也是维护国家资源安全的重要抓手</w:t>
      </w:r>
      <w:r>
        <w:rPr>
          <w:rFonts w:asciiTheme="minorEastAsia" w:eastAsiaTheme="minorEastAsia" w:hAnsiTheme="minorEastAsia" w:cs="Times New Roman"/>
          <w:szCs w:val="21"/>
          <w:vertAlign w:val="superscript"/>
        </w:rPr>
        <w:t>[1]</w:t>
      </w:r>
      <w:r>
        <w:rPr>
          <w:rFonts w:asciiTheme="minorEastAsia" w:eastAsiaTheme="minorEastAsia" w:hAnsiTheme="minorEastAsia" w:cs="Times New Roman" w:hint="eastAsia"/>
          <w:szCs w:val="21"/>
        </w:rPr>
        <w:t>。</w:t>
      </w:r>
    </w:p>
    <w:p w:rsidR="00EF591E" w:rsidRDefault="0099738C">
      <w:pPr>
        <w:pStyle w:val="1"/>
        <w:spacing w:before="0" w:after="0" w:line="360" w:lineRule="auto"/>
        <w:rPr>
          <w:rFonts w:asciiTheme="minorEastAsia" w:eastAsiaTheme="minorEastAsia" w:hAnsiTheme="minorEastAsia"/>
          <w:sz w:val="28"/>
          <w:szCs w:val="28"/>
        </w:rPr>
      </w:pPr>
      <w:r>
        <w:rPr>
          <w:rFonts w:asciiTheme="minorEastAsia" w:eastAsiaTheme="minorEastAsia" w:hAnsiTheme="minorEastAsia"/>
          <w:sz w:val="28"/>
          <w:szCs w:val="28"/>
        </w:rPr>
        <w:t>1 矿产资源节约</w:t>
      </w:r>
      <w:r>
        <w:rPr>
          <w:rFonts w:asciiTheme="minorEastAsia" w:eastAsiaTheme="minorEastAsia" w:hAnsiTheme="minorEastAsia" w:hint="eastAsia"/>
          <w:sz w:val="28"/>
          <w:szCs w:val="28"/>
        </w:rPr>
        <w:t>集约</w:t>
      </w:r>
      <w:r>
        <w:rPr>
          <w:rFonts w:asciiTheme="minorEastAsia" w:eastAsiaTheme="minorEastAsia" w:hAnsiTheme="minorEastAsia"/>
          <w:sz w:val="28"/>
          <w:szCs w:val="28"/>
        </w:rPr>
        <w:t>利用政策</w:t>
      </w:r>
      <w:r>
        <w:rPr>
          <w:rFonts w:asciiTheme="minorEastAsia" w:eastAsiaTheme="minorEastAsia" w:hAnsiTheme="minorEastAsia" w:hint="eastAsia"/>
          <w:sz w:val="28"/>
          <w:szCs w:val="28"/>
        </w:rPr>
        <w:t>概述</w:t>
      </w:r>
    </w:p>
    <w:p w:rsidR="00EF591E" w:rsidRDefault="0099738C">
      <w:pPr>
        <w:adjustRightInd w:val="0"/>
        <w:snapToGrid w:val="0"/>
        <w:spacing w:line="360" w:lineRule="auto"/>
        <w:ind w:firstLineChars="200" w:firstLine="420"/>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节约资源是我国的基本国策。2015年以来，为推动矿产资源节约集约利用，我国出台了一系列法律法规、相关规划、标准规范、技术要求等配套政策，对矿产资源节约与综合利用的关键环节做出了明确要求，基本建立了矿产资源节约集约利用的政策体系。</w:t>
      </w:r>
    </w:p>
    <w:p w:rsidR="00EF591E" w:rsidRDefault="0099738C">
      <w:pPr>
        <w:pStyle w:val="2"/>
        <w:spacing w:before="0" w:after="0" w:line="360" w:lineRule="auto"/>
        <w:rPr>
          <w:rFonts w:asciiTheme="minorEastAsia" w:eastAsiaTheme="minorEastAsia" w:hAnsiTheme="minorEastAsia"/>
          <w:sz w:val="21"/>
          <w:szCs w:val="21"/>
        </w:rPr>
      </w:pPr>
      <w:r>
        <w:rPr>
          <w:rFonts w:asciiTheme="minorEastAsia" w:eastAsiaTheme="minorEastAsia" w:hAnsiTheme="minorEastAsia"/>
          <w:sz w:val="21"/>
          <w:szCs w:val="21"/>
        </w:rPr>
        <w:t>1.1</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制度规范</w:t>
      </w:r>
    </w:p>
    <w:p w:rsidR="00EF591E" w:rsidRDefault="0099738C">
      <w:pPr>
        <w:adjustRightInd w:val="0"/>
        <w:snapToGrid w:val="0"/>
        <w:spacing w:after="240" w:line="360" w:lineRule="auto"/>
        <w:ind w:firstLineChars="200" w:firstLine="420"/>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2015年，《生态文明体制改革总体方案》就能源矿产资源领域提出资源消费总量管理和节约制度、健全矿产资源开发利用管理制度、完善资源循环利用制度。随后《中华人民共和国国民经济和社会发展第十三个五年规划纲要（2016—2020年）》《循环发展引领行动》《国土资源“十三五”规划》《全国矿产资源规划（2</w:t>
      </w:r>
      <w:r>
        <w:rPr>
          <w:rFonts w:asciiTheme="minorEastAsia" w:eastAsiaTheme="minorEastAsia" w:hAnsiTheme="minorEastAsia" w:cs="Times New Roman"/>
          <w:szCs w:val="21"/>
        </w:rPr>
        <w:t>016</w:t>
      </w:r>
      <w:r>
        <w:rPr>
          <w:rFonts w:asciiTheme="minorEastAsia" w:eastAsiaTheme="minorEastAsia" w:hAnsiTheme="minorEastAsia" w:cs="Times New Roman" w:hint="eastAsia"/>
          <w:szCs w:val="21"/>
        </w:rPr>
        <w:t>—</w:t>
      </w:r>
      <w:r>
        <w:rPr>
          <w:rFonts w:asciiTheme="minorEastAsia" w:eastAsiaTheme="minorEastAsia" w:hAnsiTheme="minorEastAsia" w:cs="Times New Roman"/>
          <w:szCs w:val="21"/>
        </w:rPr>
        <w:t>2020</w:t>
      </w:r>
      <w:r>
        <w:rPr>
          <w:rFonts w:asciiTheme="minorEastAsia" w:eastAsiaTheme="minorEastAsia" w:hAnsiTheme="minorEastAsia" w:cs="Times New Roman" w:hint="eastAsia"/>
          <w:szCs w:val="21"/>
        </w:rPr>
        <w:t>年）》等相继发布，要求树立节约集约循环利用的资源观，推动资源利用方式的根本转变，推动共伴生矿、尾矿等大宗工业固废、再生资源综合利用，推进全面节约和高效利用资源。（参见表1）</w:t>
      </w:r>
    </w:p>
    <w:p w:rsidR="00EF591E" w:rsidRDefault="0099738C">
      <w:pPr>
        <w:adjustRightInd w:val="0"/>
        <w:snapToGrid w:val="0"/>
        <w:spacing w:line="360" w:lineRule="auto"/>
        <w:jc w:val="center"/>
        <w:rPr>
          <w:rFonts w:asciiTheme="minorEastAsia" w:eastAsiaTheme="minorEastAsia" w:hAnsiTheme="minorEastAsia" w:cs="Times New Roman"/>
          <w:b/>
          <w:szCs w:val="21"/>
        </w:rPr>
      </w:pPr>
      <w:r>
        <w:rPr>
          <w:rFonts w:asciiTheme="minorEastAsia" w:eastAsiaTheme="minorEastAsia" w:hAnsiTheme="minorEastAsia" w:cs="Times New Roman" w:hint="eastAsia"/>
          <w:b/>
          <w:szCs w:val="21"/>
        </w:rPr>
        <w:t>表1 我国矿产资源综合利用相关制度及规划</w:t>
      </w:r>
    </w:p>
    <w:tbl>
      <w:tblPr>
        <w:tblStyle w:val="ae"/>
        <w:tblW w:w="5000" w:type="pct"/>
        <w:tblBorders>
          <w:left w:val="none" w:sz="0" w:space="0" w:color="auto"/>
          <w:right w:val="none" w:sz="0" w:space="0" w:color="auto"/>
        </w:tblBorders>
        <w:tblLook w:val="04A0" w:firstRow="1" w:lastRow="0" w:firstColumn="1" w:lastColumn="0" w:noHBand="0" w:noVBand="1"/>
      </w:tblPr>
      <w:tblGrid>
        <w:gridCol w:w="2918"/>
        <w:gridCol w:w="5604"/>
      </w:tblGrid>
      <w:tr w:rsidR="00EF591E">
        <w:tc>
          <w:tcPr>
            <w:tcW w:w="1712" w:type="pct"/>
          </w:tcPr>
          <w:p w:rsidR="00EF591E" w:rsidRDefault="0099738C">
            <w:pPr>
              <w:spacing w:line="360" w:lineRule="auto"/>
              <w:jc w:val="center"/>
              <w:rPr>
                <w:rFonts w:ascii="Times New Roman" w:hAnsi="Times New Roman" w:cs="Times New Roman"/>
                <w:b/>
                <w:sz w:val="18"/>
                <w:szCs w:val="18"/>
              </w:rPr>
            </w:pPr>
            <w:r>
              <w:rPr>
                <w:rFonts w:ascii="Times New Roman" w:hAnsi="Times New Roman" w:cs="Times New Roman" w:hint="eastAsia"/>
                <w:b/>
                <w:sz w:val="18"/>
                <w:szCs w:val="18"/>
              </w:rPr>
              <w:t>文件名称</w:t>
            </w:r>
          </w:p>
        </w:tc>
        <w:tc>
          <w:tcPr>
            <w:tcW w:w="3288" w:type="pct"/>
          </w:tcPr>
          <w:p w:rsidR="00EF591E" w:rsidRDefault="0099738C">
            <w:pPr>
              <w:spacing w:line="360" w:lineRule="auto"/>
              <w:jc w:val="center"/>
              <w:rPr>
                <w:rFonts w:ascii="Times New Roman" w:hAnsi="Times New Roman" w:cs="Times New Roman"/>
                <w:b/>
                <w:sz w:val="18"/>
                <w:szCs w:val="18"/>
              </w:rPr>
            </w:pPr>
            <w:r>
              <w:rPr>
                <w:rFonts w:ascii="Times New Roman" w:hAnsi="Times New Roman" w:cs="Times New Roman" w:hint="eastAsia"/>
                <w:b/>
                <w:sz w:val="18"/>
                <w:szCs w:val="18"/>
              </w:rPr>
              <w:t>主要</w:t>
            </w:r>
            <w:r>
              <w:rPr>
                <w:rFonts w:ascii="Times New Roman" w:hAnsi="Times New Roman" w:cs="Times New Roman"/>
                <w:b/>
                <w:sz w:val="18"/>
                <w:szCs w:val="18"/>
              </w:rPr>
              <w:t>内容</w:t>
            </w:r>
          </w:p>
        </w:tc>
      </w:tr>
      <w:tr w:rsidR="00EF591E">
        <w:tc>
          <w:tcPr>
            <w:tcW w:w="1712" w:type="pct"/>
          </w:tcPr>
          <w:p w:rsidR="00EF591E" w:rsidRDefault="0099738C">
            <w:pPr>
              <w:adjustRightInd w:val="0"/>
              <w:snapToGrid w:val="0"/>
              <w:rPr>
                <w:rFonts w:ascii="Times New Roman" w:hAnsi="Times New Roman" w:cs="Times New Roman"/>
                <w:sz w:val="18"/>
                <w:szCs w:val="18"/>
              </w:rPr>
            </w:pPr>
            <w:r>
              <w:rPr>
                <w:rFonts w:ascii="Times New Roman" w:hAnsi="Times New Roman" w:cs="Times New Roman" w:hint="eastAsia"/>
                <w:sz w:val="18"/>
                <w:szCs w:val="18"/>
              </w:rPr>
              <w:t>生态文明体制改革总体方案</w:t>
            </w:r>
          </w:p>
        </w:tc>
        <w:tc>
          <w:tcPr>
            <w:tcW w:w="3288" w:type="pct"/>
          </w:tcPr>
          <w:p w:rsidR="00EF591E" w:rsidRDefault="0099738C">
            <w:pPr>
              <w:adjustRightInd w:val="0"/>
              <w:snapToGrid w:val="0"/>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能源消费总量管理和节约制度</w:t>
            </w:r>
            <w:r>
              <w:rPr>
                <w:rFonts w:ascii="Times New Roman" w:hAnsi="Times New Roman" w:cs="Times New Roman" w:hint="eastAsia"/>
                <w:sz w:val="18"/>
                <w:szCs w:val="18"/>
              </w:rPr>
              <w:t>。</w:t>
            </w:r>
          </w:p>
          <w:p w:rsidR="00EF591E" w:rsidRDefault="0099738C">
            <w:pPr>
              <w:adjustRightInd w:val="0"/>
              <w:snapToGrid w:val="0"/>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sz w:val="18"/>
                <w:szCs w:val="18"/>
              </w:rPr>
              <w:t>健全矿产资源开发利用管理制度</w:t>
            </w:r>
            <w:r>
              <w:rPr>
                <w:rFonts w:ascii="Times New Roman" w:hAnsi="Times New Roman" w:cs="Times New Roman" w:hint="eastAsia"/>
                <w:sz w:val="18"/>
                <w:szCs w:val="18"/>
              </w:rPr>
              <w:t>。</w:t>
            </w:r>
          </w:p>
          <w:p w:rsidR="00EF591E" w:rsidRDefault="0099738C">
            <w:pPr>
              <w:adjustRightInd w:val="0"/>
              <w:snapToGrid w:val="0"/>
              <w:rPr>
                <w:rFonts w:ascii="Times New Roman" w:hAnsi="Times New Roman" w:cs="Times New Roman"/>
                <w:sz w:val="18"/>
                <w:szCs w:val="18"/>
              </w:rPr>
            </w:pPr>
            <w:r>
              <w:rPr>
                <w:rFonts w:ascii="Times New Roman" w:hAnsi="Times New Roman" w:cs="Times New Roman" w:hint="eastAsia"/>
                <w:sz w:val="18"/>
                <w:szCs w:val="18"/>
              </w:rPr>
              <w:t>3.</w:t>
            </w:r>
            <w:r>
              <w:rPr>
                <w:rFonts w:ascii="Times New Roman" w:hAnsi="Times New Roman" w:cs="Times New Roman"/>
                <w:sz w:val="18"/>
                <w:szCs w:val="18"/>
              </w:rPr>
              <w:t>完善资源循环利用制度。</w:t>
            </w:r>
          </w:p>
        </w:tc>
      </w:tr>
      <w:tr w:rsidR="00EF591E">
        <w:tc>
          <w:tcPr>
            <w:tcW w:w="1712" w:type="pct"/>
          </w:tcPr>
          <w:p w:rsidR="00EF591E" w:rsidRDefault="0099738C">
            <w:pPr>
              <w:adjustRightInd w:val="0"/>
              <w:snapToGrid w:val="0"/>
              <w:rPr>
                <w:rFonts w:ascii="Times New Roman" w:hAnsi="Times New Roman" w:cs="Times New Roman"/>
                <w:sz w:val="18"/>
                <w:szCs w:val="18"/>
              </w:rPr>
            </w:pPr>
            <w:r>
              <w:rPr>
                <w:rFonts w:ascii="Times New Roman" w:hAnsi="Times New Roman" w:cs="Times New Roman"/>
                <w:sz w:val="18"/>
                <w:szCs w:val="18"/>
              </w:rPr>
              <w:t>中华人民共和国国民经济和社会发展第十三个五年规划纲要（</w:t>
            </w:r>
            <w:r>
              <w:rPr>
                <w:rFonts w:ascii="Times New Roman" w:hAnsi="Times New Roman" w:cs="Times New Roman"/>
                <w:sz w:val="18"/>
                <w:szCs w:val="18"/>
              </w:rPr>
              <w:t>2016</w:t>
            </w:r>
            <w:r>
              <w:rPr>
                <w:rFonts w:ascii="宋体" w:hAnsi="宋体" w:cs="Times New Roman" w:hint="eastAsia"/>
                <w:sz w:val="18"/>
                <w:szCs w:val="18"/>
              </w:rPr>
              <w:t>—</w:t>
            </w:r>
            <w:r>
              <w:rPr>
                <w:rFonts w:ascii="Times New Roman" w:hAnsi="Times New Roman" w:cs="Times New Roman"/>
                <w:sz w:val="18"/>
                <w:szCs w:val="18"/>
              </w:rPr>
              <w:t>2020</w:t>
            </w:r>
            <w:r>
              <w:rPr>
                <w:rFonts w:ascii="Times New Roman" w:hAnsi="Times New Roman" w:cs="Times New Roman"/>
                <w:sz w:val="18"/>
                <w:szCs w:val="18"/>
              </w:rPr>
              <w:t>年）</w:t>
            </w:r>
          </w:p>
        </w:tc>
        <w:tc>
          <w:tcPr>
            <w:tcW w:w="3288" w:type="pct"/>
          </w:tcPr>
          <w:p w:rsidR="00EF591E" w:rsidRDefault="0099738C">
            <w:pPr>
              <w:adjustRightInd w:val="0"/>
              <w:snapToGrid w:val="0"/>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推进能源消费革命，全面推动能源节约</w:t>
            </w:r>
            <w:r>
              <w:rPr>
                <w:rFonts w:ascii="Times New Roman" w:hAnsi="Times New Roman" w:cs="Times New Roman" w:hint="eastAsia"/>
                <w:sz w:val="18"/>
                <w:szCs w:val="18"/>
              </w:rPr>
              <w:t>。</w:t>
            </w:r>
          </w:p>
          <w:p w:rsidR="00EF591E" w:rsidRDefault="0099738C">
            <w:pPr>
              <w:adjustRightInd w:val="0"/>
              <w:snapToGrid w:val="0"/>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sz w:val="18"/>
                <w:szCs w:val="18"/>
              </w:rPr>
              <w:t>强化制度建设和示范引领，促进矿产资源节约和管理</w:t>
            </w:r>
            <w:r>
              <w:rPr>
                <w:rFonts w:ascii="Times New Roman" w:hAnsi="Times New Roman" w:cs="Times New Roman" w:hint="eastAsia"/>
                <w:sz w:val="18"/>
                <w:szCs w:val="18"/>
              </w:rPr>
              <w:t>。</w:t>
            </w:r>
          </w:p>
          <w:p w:rsidR="00EF591E" w:rsidRDefault="0099738C">
            <w:pPr>
              <w:adjustRightInd w:val="0"/>
              <w:snapToGrid w:val="0"/>
              <w:rPr>
                <w:rFonts w:ascii="Times New Roman" w:hAnsi="Times New Roman" w:cs="Times New Roman"/>
                <w:sz w:val="18"/>
                <w:szCs w:val="18"/>
              </w:rPr>
            </w:pPr>
            <w:r>
              <w:rPr>
                <w:rFonts w:ascii="Times New Roman" w:hAnsi="Times New Roman" w:cs="Times New Roman" w:hint="eastAsia"/>
                <w:sz w:val="18"/>
                <w:szCs w:val="18"/>
              </w:rPr>
              <w:t>3.</w:t>
            </w:r>
            <w:r>
              <w:rPr>
                <w:rFonts w:ascii="Times New Roman" w:hAnsi="Times New Roman" w:cs="Times New Roman"/>
                <w:sz w:val="18"/>
                <w:szCs w:val="18"/>
              </w:rPr>
              <w:t>实施总量和强度双控行动，建立健全资源高效利用机制。</w:t>
            </w:r>
          </w:p>
        </w:tc>
      </w:tr>
      <w:tr w:rsidR="00EF591E">
        <w:tc>
          <w:tcPr>
            <w:tcW w:w="1712" w:type="pct"/>
          </w:tcPr>
          <w:p w:rsidR="00EF591E" w:rsidRDefault="0099738C">
            <w:pPr>
              <w:adjustRightInd w:val="0"/>
              <w:snapToGrid w:val="0"/>
              <w:rPr>
                <w:rFonts w:ascii="Times New Roman" w:hAnsi="Times New Roman" w:cs="Times New Roman"/>
                <w:sz w:val="18"/>
                <w:szCs w:val="18"/>
              </w:rPr>
            </w:pPr>
            <w:r>
              <w:rPr>
                <w:rFonts w:ascii="Times New Roman" w:hAnsi="Times New Roman" w:cs="Times New Roman"/>
                <w:sz w:val="18"/>
                <w:szCs w:val="18"/>
              </w:rPr>
              <w:t>循环发展引领行动</w:t>
            </w:r>
          </w:p>
        </w:tc>
        <w:tc>
          <w:tcPr>
            <w:tcW w:w="3288" w:type="pct"/>
          </w:tcPr>
          <w:p w:rsidR="00EF591E" w:rsidRDefault="0099738C">
            <w:pPr>
              <w:adjustRightInd w:val="0"/>
              <w:snapToGrid w:val="0"/>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推动共伴生矿和尾矿综合利用</w:t>
            </w:r>
            <w:r>
              <w:rPr>
                <w:rFonts w:ascii="Times New Roman" w:hAnsi="Times New Roman" w:cs="Times New Roman" w:hint="eastAsia"/>
                <w:sz w:val="18"/>
                <w:szCs w:val="18"/>
              </w:rPr>
              <w:t>。</w:t>
            </w:r>
          </w:p>
          <w:p w:rsidR="00EF591E" w:rsidRDefault="0099738C">
            <w:pPr>
              <w:adjustRightInd w:val="0"/>
              <w:snapToGrid w:val="0"/>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sz w:val="18"/>
                <w:szCs w:val="18"/>
              </w:rPr>
              <w:t>推动大宗工业固废综合利用。</w:t>
            </w:r>
          </w:p>
        </w:tc>
      </w:tr>
      <w:tr w:rsidR="00EF591E">
        <w:tc>
          <w:tcPr>
            <w:tcW w:w="1712" w:type="pct"/>
          </w:tcPr>
          <w:p w:rsidR="00EF591E" w:rsidRDefault="0099738C">
            <w:pPr>
              <w:adjustRightInd w:val="0"/>
              <w:snapToGrid w:val="0"/>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sz w:val="18"/>
                <w:szCs w:val="18"/>
              </w:rPr>
              <w:t>十三五</w:t>
            </w:r>
            <w:r>
              <w:rPr>
                <w:rFonts w:ascii="Times New Roman" w:hAnsi="Times New Roman" w:cs="Times New Roman" w:hint="eastAsia"/>
                <w:sz w:val="18"/>
                <w:szCs w:val="18"/>
              </w:rPr>
              <w:t>”</w:t>
            </w:r>
            <w:r>
              <w:rPr>
                <w:rFonts w:ascii="Times New Roman" w:hAnsi="Times New Roman" w:cs="Times New Roman"/>
                <w:sz w:val="18"/>
                <w:szCs w:val="18"/>
              </w:rPr>
              <w:t>生态环境保护规划</w:t>
            </w:r>
          </w:p>
        </w:tc>
        <w:tc>
          <w:tcPr>
            <w:tcW w:w="3288" w:type="pct"/>
          </w:tcPr>
          <w:p w:rsidR="00EF591E" w:rsidRDefault="0099738C">
            <w:pPr>
              <w:rPr>
                <w:rFonts w:ascii="Times New Roman" w:hAnsi="Times New Roman" w:cs="Times New Roman"/>
                <w:sz w:val="18"/>
                <w:szCs w:val="18"/>
              </w:rPr>
            </w:pPr>
            <w:r>
              <w:rPr>
                <w:rFonts w:ascii="Times New Roman" w:hAnsi="Times New Roman" w:cs="Times New Roman"/>
                <w:sz w:val="18"/>
                <w:szCs w:val="18"/>
              </w:rPr>
              <w:t>增加清洁能源供给和使用、大力推进煤炭清洁化利用，发展煤炭洗选加工，推进清洁能源代煤，提出到</w:t>
            </w:r>
            <w:r>
              <w:rPr>
                <w:rFonts w:ascii="Times New Roman" w:hAnsi="Times New Roman" w:cs="Times New Roman"/>
                <w:sz w:val="18"/>
                <w:szCs w:val="18"/>
              </w:rPr>
              <w:t>2020</w:t>
            </w:r>
            <w:r>
              <w:rPr>
                <w:rFonts w:ascii="Times New Roman" w:hAnsi="Times New Roman" w:cs="Times New Roman"/>
                <w:sz w:val="18"/>
                <w:szCs w:val="18"/>
              </w:rPr>
              <w:t>年煤炭占能源消费总量的比重降至</w:t>
            </w:r>
            <w:r>
              <w:rPr>
                <w:rFonts w:ascii="Times New Roman" w:hAnsi="Times New Roman" w:cs="Times New Roman"/>
                <w:sz w:val="18"/>
                <w:szCs w:val="18"/>
              </w:rPr>
              <w:t>58%</w:t>
            </w:r>
            <w:r>
              <w:rPr>
                <w:rFonts w:ascii="Times New Roman" w:hAnsi="Times New Roman" w:cs="Times New Roman"/>
                <w:sz w:val="18"/>
                <w:szCs w:val="18"/>
              </w:rPr>
              <w:t>以下，煤炭入洗率提高到</w:t>
            </w:r>
            <w:r>
              <w:rPr>
                <w:rFonts w:ascii="Times New Roman" w:hAnsi="Times New Roman" w:cs="Times New Roman"/>
                <w:sz w:val="18"/>
                <w:szCs w:val="18"/>
              </w:rPr>
              <w:t>75%</w:t>
            </w:r>
            <w:r>
              <w:rPr>
                <w:rFonts w:ascii="Times New Roman" w:hAnsi="Times New Roman" w:cs="Times New Roman"/>
                <w:sz w:val="18"/>
                <w:szCs w:val="18"/>
              </w:rPr>
              <w:t>以上</w:t>
            </w:r>
            <w:r>
              <w:rPr>
                <w:rFonts w:ascii="Times New Roman" w:hAnsi="Times New Roman" w:cs="Times New Roman" w:hint="eastAsia"/>
                <w:sz w:val="18"/>
                <w:szCs w:val="18"/>
              </w:rPr>
              <w:t>。</w:t>
            </w:r>
          </w:p>
        </w:tc>
      </w:tr>
      <w:tr w:rsidR="00EF591E">
        <w:tc>
          <w:tcPr>
            <w:tcW w:w="1712" w:type="pct"/>
          </w:tcPr>
          <w:p w:rsidR="00EF591E" w:rsidRDefault="0099738C">
            <w:pPr>
              <w:adjustRightInd w:val="0"/>
              <w:snapToGrid w:val="0"/>
              <w:rPr>
                <w:rFonts w:ascii="Times New Roman" w:hAnsi="Times New Roman" w:cs="Times New Roman"/>
                <w:sz w:val="18"/>
                <w:szCs w:val="18"/>
              </w:rPr>
            </w:pPr>
            <w:r>
              <w:rPr>
                <w:rFonts w:ascii="Times New Roman" w:hAnsi="Times New Roman" w:cs="Times New Roman"/>
                <w:sz w:val="18"/>
                <w:szCs w:val="18"/>
              </w:rPr>
              <w:t>工业绿色发展规划（</w:t>
            </w:r>
            <w:r>
              <w:rPr>
                <w:rFonts w:ascii="Times New Roman" w:hAnsi="Times New Roman" w:cs="Times New Roman"/>
                <w:sz w:val="18"/>
                <w:szCs w:val="18"/>
              </w:rPr>
              <w:t>2016</w:t>
            </w:r>
            <w:r>
              <w:rPr>
                <w:rFonts w:ascii="宋体" w:hAnsi="宋体" w:cs="Times New Roman" w:hint="eastAsia"/>
                <w:sz w:val="18"/>
                <w:szCs w:val="18"/>
              </w:rPr>
              <w:t>—</w:t>
            </w:r>
            <w:r>
              <w:rPr>
                <w:rFonts w:ascii="Times New Roman" w:hAnsi="Times New Roman" w:cs="Times New Roman"/>
                <w:sz w:val="18"/>
                <w:szCs w:val="18"/>
              </w:rPr>
              <w:t>2020</w:t>
            </w:r>
            <w:r>
              <w:rPr>
                <w:rFonts w:ascii="Times New Roman" w:hAnsi="Times New Roman" w:cs="Times New Roman"/>
                <w:sz w:val="18"/>
                <w:szCs w:val="18"/>
              </w:rPr>
              <w:t>年）</w:t>
            </w:r>
          </w:p>
        </w:tc>
        <w:tc>
          <w:tcPr>
            <w:tcW w:w="3288" w:type="pct"/>
          </w:tcPr>
          <w:p w:rsidR="00EF591E" w:rsidRDefault="0099738C">
            <w:pP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w:t>
            </w:r>
            <w:r>
              <w:rPr>
                <w:rFonts w:ascii="Times New Roman" w:hAnsi="Times New Roman" w:cs="Times New Roman"/>
                <w:sz w:val="18"/>
                <w:szCs w:val="18"/>
              </w:rPr>
              <w:t>大力推进工业固体废物综合利用</w:t>
            </w:r>
            <w:r>
              <w:rPr>
                <w:rFonts w:ascii="Times New Roman" w:hAnsi="Times New Roman" w:cs="Times New Roman" w:hint="eastAsia"/>
                <w:sz w:val="18"/>
                <w:szCs w:val="18"/>
              </w:rPr>
              <w:t>。</w:t>
            </w:r>
          </w:p>
          <w:p w:rsidR="00EF591E" w:rsidRDefault="0099738C">
            <w:pPr>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sz w:val="18"/>
                <w:szCs w:val="18"/>
              </w:rPr>
              <w:t>.</w:t>
            </w:r>
            <w:r>
              <w:rPr>
                <w:rFonts w:ascii="Times New Roman" w:hAnsi="Times New Roman" w:cs="Times New Roman"/>
                <w:sz w:val="18"/>
                <w:szCs w:val="18"/>
              </w:rPr>
              <w:t>加快推动再生资源高效利用及产业规范发展。</w:t>
            </w:r>
          </w:p>
        </w:tc>
      </w:tr>
      <w:tr w:rsidR="00EF591E">
        <w:tc>
          <w:tcPr>
            <w:tcW w:w="1712" w:type="pct"/>
          </w:tcPr>
          <w:p w:rsidR="00EF591E" w:rsidRDefault="0099738C">
            <w:pPr>
              <w:adjustRightInd w:val="0"/>
              <w:snapToGrid w:val="0"/>
              <w:rPr>
                <w:rFonts w:ascii="Times New Roman" w:hAnsi="Times New Roman" w:cs="Times New Roman"/>
                <w:sz w:val="18"/>
                <w:szCs w:val="18"/>
              </w:rPr>
            </w:pPr>
            <w:r>
              <w:rPr>
                <w:rFonts w:ascii="Times New Roman" w:hAnsi="Times New Roman" w:cs="Times New Roman"/>
                <w:sz w:val="18"/>
                <w:szCs w:val="18"/>
              </w:rPr>
              <w:t>国土资源</w:t>
            </w:r>
            <w:r>
              <w:rPr>
                <w:rFonts w:ascii="Times New Roman" w:hAnsi="Times New Roman" w:cs="Times New Roman" w:hint="eastAsia"/>
                <w:sz w:val="18"/>
                <w:szCs w:val="18"/>
              </w:rPr>
              <w:t>“</w:t>
            </w:r>
            <w:r>
              <w:rPr>
                <w:rFonts w:ascii="Times New Roman" w:hAnsi="Times New Roman" w:cs="Times New Roman"/>
                <w:sz w:val="18"/>
                <w:szCs w:val="18"/>
              </w:rPr>
              <w:t>十三五</w:t>
            </w:r>
            <w:r>
              <w:rPr>
                <w:rFonts w:ascii="Times New Roman" w:hAnsi="Times New Roman" w:cs="Times New Roman" w:hint="eastAsia"/>
                <w:sz w:val="18"/>
                <w:szCs w:val="18"/>
              </w:rPr>
              <w:t>”</w:t>
            </w:r>
            <w:r>
              <w:rPr>
                <w:rFonts w:ascii="Times New Roman" w:hAnsi="Times New Roman" w:cs="Times New Roman"/>
                <w:sz w:val="18"/>
                <w:szCs w:val="18"/>
              </w:rPr>
              <w:t>规划纲要</w:t>
            </w:r>
          </w:p>
        </w:tc>
        <w:tc>
          <w:tcPr>
            <w:tcW w:w="3288" w:type="pct"/>
          </w:tcPr>
          <w:p w:rsidR="00EF591E" w:rsidRDefault="0099738C">
            <w:pPr>
              <w:adjustRightInd w:val="0"/>
              <w:snapToGrid w:val="0"/>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w:t>
            </w:r>
            <w:r>
              <w:rPr>
                <w:rFonts w:ascii="Times New Roman" w:hAnsi="Times New Roman" w:cs="Times New Roman"/>
                <w:sz w:val="18"/>
                <w:szCs w:val="18"/>
              </w:rPr>
              <w:t>优化矿产资源开发利用结构</w:t>
            </w:r>
            <w:r>
              <w:rPr>
                <w:rFonts w:ascii="Times New Roman" w:hAnsi="Times New Roman" w:cs="Times New Roman" w:hint="eastAsia"/>
                <w:sz w:val="18"/>
                <w:szCs w:val="18"/>
              </w:rPr>
              <w:t>。</w:t>
            </w:r>
          </w:p>
          <w:p w:rsidR="00EF591E" w:rsidRDefault="0099738C">
            <w:pPr>
              <w:adjustRightInd w:val="0"/>
              <w:snapToGrid w:val="0"/>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sz w:val="18"/>
                <w:szCs w:val="18"/>
              </w:rPr>
              <w:t>.</w:t>
            </w:r>
            <w:r>
              <w:rPr>
                <w:rFonts w:ascii="Times New Roman" w:hAnsi="Times New Roman" w:cs="Times New Roman"/>
                <w:sz w:val="18"/>
                <w:szCs w:val="18"/>
              </w:rPr>
              <w:t>大力推进绿色矿山和绿色矿业发展示范区建设</w:t>
            </w:r>
            <w:r>
              <w:rPr>
                <w:rFonts w:ascii="Times New Roman" w:hAnsi="Times New Roman" w:cs="Times New Roman" w:hint="eastAsia"/>
                <w:sz w:val="18"/>
                <w:szCs w:val="18"/>
              </w:rPr>
              <w:t>。</w:t>
            </w:r>
          </w:p>
          <w:p w:rsidR="00EF591E" w:rsidRDefault="0099738C">
            <w:pPr>
              <w:adjustRightInd w:val="0"/>
              <w:snapToGrid w:val="0"/>
              <w:rPr>
                <w:rFonts w:ascii="Times New Roman" w:hAnsi="Times New Roman" w:cs="Times New Roman"/>
                <w:sz w:val="18"/>
                <w:szCs w:val="18"/>
              </w:rPr>
            </w:pPr>
            <w:r>
              <w:rPr>
                <w:rFonts w:ascii="Times New Roman" w:hAnsi="Times New Roman" w:cs="Times New Roman" w:hint="eastAsia"/>
                <w:sz w:val="18"/>
                <w:szCs w:val="18"/>
              </w:rPr>
              <w:t>3</w:t>
            </w:r>
            <w:r>
              <w:rPr>
                <w:rFonts w:ascii="Times New Roman" w:hAnsi="Times New Roman" w:cs="Times New Roman"/>
                <w:sz w:val="18"/>
                <w:szCs w:val="18"/>
              </w:rPr>
              <w:t>.</w:t>
            </w:r>
            <w:r>
              <w:rPr>
                <w:rFonts w:ascii="Times New Roman" w:hAnsi="Times New Roman" w:cs="Times New Roman"/>
                <w:sz w:val="18"/>
                <w:szCs w:val="18"/>
              </w:rPr>
              <w:t>完善矿产资源节约和综合利用标准</w:t>
            </w:r>
            <w:r>
              <w:rPr>
                <w:rFonts w:ascii="Times New Roman" w:hAnsi="Times New Roman" w:cs="Times New Roman" w:hint="eastAsia"/>
                <w:sz w:val="18"/>
                <w:szCs w:val="18"/>
              </w:rPr>
              <w:t>。</w:t>
            </w:r>
          </w:p>
          <w:p w:rsidR="00EF591E" w:rsidRDefault="0099738C">
            <w:pPr>
              <w:adjustRightInd w:val="0"/>
              <w:snapToGrid w:val="0"/>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sz w:val="18"/>
                <w:szCs w:val="18"/>
              </w:rPr>
              <w:t>.</w:t>
            </w:r>
            <w:r>
              <w:rPr>
                <w:rFonts w:ascii="Times New Roman" w:hAnsi="Times New Roman" w:cs="Times New Roman"/>
                <w:sz w:val="18"/>
                <w:szCs w:val="18"/>
              </w:rPr>
              <w:t>健全矿产资源节约与综合利用激励约束机制。</w:t>
            </w:r>
          </w:p>
        </w:tc>
      </w:tr>
      <w:tr w:rsidR="00EF591E">
        <w:tc>
          <w:tcPr>
            <w:tcW w:w="1712" w:type="pct"/>
          </w:tcPr>
          <w:p w:rsidR="00EF591E" w:rsidRDefault="0099738C">
            <w:pPr>
              <w:adjustRightInd w:val="0"/>
              <w:snapToGrid w:val="0"/>
              <w:rPr>
                <w:rFonts w:ascii="Times New Roman" w:hAnsi="Times New Roman" w:cs="Times New Roman"/>
                <w:sz w:val="18"/>
                <w:szCs w:val="18"/>
              </w:rPr>
            </w:pPr>
            <w:r>
              <w:rPr>
                <w:rFonts w:ascii="Times New Roman" w:hAnsi="Times New Roman" w:cs="Times New Roman"/>
                <w:sz w:val="18"/>
                <w:szCs w:val="18"/>
              </w:rPr>
              <w:t>全国矿产资源规划（</w:t>
            </w:r>
            <w:r>
              <w:rPr>
                <w:rFonts w:ascii="Times New Roman" w:hAnsi="Times New Roman" w:cs="Times New Roman"/>
                <w:sz w:val="18"/>
                <w:szCs w:val="18"/>
              </w:rPr>
              <w:t>2016</w:t>
            </w:r>
            <w:r>
              <w:rPr>
                <w:rFonts w:ascii="宋体" w:hAnsi="宋体" w:cs="Times New Roman" w:hint="eastAsia"/>
                <w:sz w:val="18"/>
                <w:szCs w:val="18"/>
              </w:rPr>
              <w:t>—</w:t>
            </w:r>
            <w:r>
              <w:rPr>
                <w:rFonts w:ascii="Times New Roman" w:hAnsi="Times New Roman" w:cs="Times New Roman"/>
                <w:sz w:val="18"/>
                <w:szCs w:val="18"/>
              </w:rPr>
              <w:t>2020</w:t>
            </w:r>
            <w:r>
              <w:rPr>
                <w:rFonts w:ascii="Times New Roman" w:hAnsi="Times New Roman" w:cs="Times New Roman"/>
                <w:sz w:val="18"/>
                <w:szCs w:val="18"/>
              </w:rPr>
              <w:t>年）</w:t>
            </w:r>
          </w:p>
        </w:tc>
        <w:tc>
          <w:tcPr>
            <w:tcW w:w="3288" w:type="pct"/>
          </w:tcPr>
          <w:p w:rsidR="00EF591E" w:rsidRDefault="0099738C">
            <w:pPr>
              <w:adjustRightInd w:val="0"/>
              <w:snapToGrid w:val="0"/>
              <w:rPr>
                <w:rFonts w:ascii="Times New Roman" w:hAnsi="Times New Roman" w:cs="Times New Roman"/>
                <w:sz w:val="18"/>
                <w:szCs w:val="18"/>
              </w:rPr>
            </w:pPr>
            <w:r>
              <w:rPr>
                <w:rFonts w:ascii="Times New Roman" w:hAnsi="Times New Roman" w:cs="Times New Roman"/>
                <w:sz w:val="18"/>
                <w:szCs w:val="18"/>
              </w:rPr>
              <w:t>要坚持节约优先，有度有序利用矿产资源，推动形成绿色开发方式，全面节约和高效利用资源，并对矿产资源节约与综合利用工作</w:t>
            </w:r>
            <w:r>
              <w:rPr>
                <w:rFonts w:ascii="Times New Roman" w:hAnsi="Times New Roman" w:cs="Times New Roman" w:hint="eastAsia"/>
                <w:sz w:val="18"/>
                <w:szCs w:val="18"/>
              </w:rPr>
              <w:t>作</w:t>
            </w:r>
            <w:r>
              <w:rPr>
                <w:rFonts w:ascii="Times New Roman" w:hAnsi="Times New Roman" w:cs="Times New Roman"/>
                <w:sz w:val="18"/>
                <w:szCs w:val="18"/>
              </w:rPr>
              <w:t>了具体部署，包括提高矿产资源节约与综合利用水平、开展节约与综合利用关键技术攻关与推广示范，以及完善矿产资源节约与综合利用激励</w:t>
            </w:r>
            <w:r>
              <w:rPr>
                <w:rFonts w:ascii="Times New Roman" w:hAnsi="Times New Roman" w:cs="Times New Roman"/>
                <w:sz w:val="18"/>
                <w:szCs w:val="18"/>
              </w:rPr>
              <w:lastRenderedPageBreak/>
              <w:t>约束机制。</w:t>
            </w:r>
          </w:p>
        </w:tc>
      </w:tr>
    </w:tbl>
    <w:p w:rsidR="00EF591E" w:rsidRDefault="0099738C">
      <w:pPr>
        <w:pStyle w:val="2"/>
        <w:spacing w:after="0" w:line="360" w:lineRule="auto"/>
        <w:rPr>
          <w:rFonts w:asciiTheme="minorEastAsia" w:eastAsiaTheme="minorEastAsia" w:hAnsiTheme="minorEastAsia"/>
          <w:sz w:val="21"/>
          <w:szCs w:val="21"/>
        </w:rPr>
      </w:pPr>
      <w:r>
        <w:rPr>
          <w:rFonts w:asciiTheme="minorEastAsia" w:eastAsiaTheme="minorEastAsia" w:hAnsiTheme="minorEastAsia"/>
          <w:sz w:val="21"/>
          <w:szCs w:val="21"/>
        </w:rPr>
        <w:lastRenderedPageBreak/>
        <w:t>1.2</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法律法规</w:t>
      </w:r>
    </w:p>
    <w:p w:rsidR="00EF591E" w:rsidRDefault="0099738C">
      <w:pPr>
        <w:adjustRightInd w:val="0"/>
        <w:snapToGrid w:val="0"/>
        <w:spacing w:after="240" w:line="360" w:lineRule="auto"/>
        <w:ind w:firstLineChars="200" w:firstLine="420"/>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为推动矿产资源节约和合理利用，我国先后发布实施的《矿产资源法》《节约能源法》《循环经济促进法》等法律（表2），明确规定节约资源是我国的一项基本国策。要求坚持节约优先，合理开发利用资源，对具有工业价值的共伴生矿实行综合开采、合理利用，暂时不能利用的组分和尾矿，采取适合的保护措施，防止资源损失和生态破坏。</w:t>
      </w:r>
    </w:p>
    <w:p w:rsidR="00EF591E" w:rsidRDefault="0099738C">
      <w:pPr>
        <w:adjustRightInd w:val="0"/>
        <w:snapToGrid w:val="0"/>
        <w:spacing w:line="360" w:lineRule="auto"/>
        <w:jc w:val="center"/>
        <w:rPr>
          <w:rFonts w:asciiTheme="minorEastAsia" w:eastAsiaTheme="minorEastAsia" w:hAnsiTheme="minorEastAsia" w:cs="Times New Roman"/>
          <w:b/>
          <w:szCs w:val="21"/>
        </w:rPr>
      </w:pPr>
      <w:r>
        <w:rPr>
          <w:rFonts w:asciiTheme="minorEastAsia" w:eastAsiaTheme="minorEastAsia" w:hAnsiTheme="minorEastAsia" w:cs="Times New Roman" w:hint="eastAsia"/>
          <w:b/>
          <w:szCs w:val="21"/>
        </w:rPr>
        <w:t>表</w:t>
      </w:r>
      <w:r>
        <w:rPr>
          <w:rFonts w:asciiTheme="minorEastAsia" w:eastAsiaTheme="minorEastAsia" w:hAnsiTheme="minorEastAsia" w:cs="Times New Roman"/>
          <w:b/>
          <w:szCs w:val="21"/>
        </w:rPr>
        <w:t>2</w:t>
      </w:r>
      <w:r>
        <w:rPr>
          <w:rFonts w:asciiTheme="minorEastAsia" w:eastAsiaTheme="minorEastAsia" w:hAnsiTheme="minorEastAsia" w:cs="Times New Roman" w:hint="eastAsia"/>
          <w:b/>
          <w:szCs w:val="21"/>
        </w:rPr>
        <w:t xml:space="preserve"> 我国矿产资源综合利用相关法律法规</w:t>
      </w:r>
    </w:p>
    <w:tbl>
      <w:tblPr>
        <w:tblStyle w:val="ae"/>
        <w:tblW w:w="5000" w:type="pct"/>
        <w:tblBorders>
          <w:left w:val="none" w:sz="0" w:space="0" w:color="auto"/>
          <w:right w:val="none" w:sz="0" w:space="0" w:color="auto"/>
        </w:tblBorders>
        <w:tblLook w:val="04A0" w:firstRow="1" w:lastRow="0" w:firstColumn="1" w:lastColumn="0" w:noHBand="0" w:noVBand="1"/>
      </w:tblPr>
      <w:tblGrid>
        <w:gridCol w:w="1537"/>
        <w:gridCol w:w="6985"/>
      </w:tblGrid>
      <w:tr w:rsidR="00EF591E">
        <w:tc>
          <w:tcPr>
            <w:tcW w:w="902" w:type="pct"/>
          </w:tcPr>
          <w:p w:rsidR="00EF591E" w:rsidRDefault="0099738C">
            <w:pPr>
              <w:spacing w:line="360" w:lineRule="auto"/>
              <w:jc w:val="center"/>
              <w:rPr>
                <w:rFonts w:ascii="Times New Roman" w:hAnsi="Times New Roman" w:cs="Times New Roman"/>
                <w:b/>
                <w:sz w:val="18"/>
                <w:szCs w:val="18"/>
              </w:rPr>
            </w:pPr>
            <w:r>
              <w:rPr>
                <w:rFonts w:ascii="Times New Roman" w:hAnsi="Times New Roman" w:cs="Times New Roman"/>
                <w:b/>
                <w:sz w:val="18"/>
                <w:szCs w:val="18"/>
              </w:rPr>
              <w:t>名称</w:t>
            </w:r>
          </w:p>
        </w:tc>
        <w:tc>
          <w:tcPr>
            <w:tcW w:w="4098" w:type="pct"/>
          </w:tcPr>
          <w:p w:rsidR="00EF591E" w:rsidRDefault="0099738C">
            <w:pPr>
              <w:spacing w:line="360" w:lineRule="auto"/>
              <w:jc w:val="center"/>
              <w:rPr>
                <w:rFonts w:ascii="Times New Roman" w:hAnsi="Times New Roman" w:cs="Times New Roman"/>
                <w:b/>
                <w:sz w:val="18"/>
                <w:szCs w:val="18"/>
              </w:rPr>
            </w:pPr>
            <w:r>
              <w:rPr>
                <w:rFonts w:ascii="Times New Roman" w:hAnsi="Times New Roman" w:cs="Times New Roman"/>
                <w:b/>
                <w:sz w:val="18"/>
                <w:szCs w:val="18"/>
              </w:rPr>
              <w:t>主要内容</w:t>
            </w:r>
          </w:p>
        </w:tc>
      </w:tr>
      <w:tr w:rsidR="00EF591E">
        <w:tc>
          <w:tcPr>
            <w:tcW w:w="902" w:type="pct"/>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矿产资源法</w:t>
            </w:r>
          </w:p>
        </w:tc>
        <w:tc>
          <w:tcPr>
            <w:tcW w:w="4098" w:type="pct"/>
          </w:tcPr>
          <w:p w:rsidR="00EF591E" w:rsidRDefault="0099738C">
            <w:pPr>
              <w:adjustRightInd w:val="0"/>
              <w:snapToGrid w:val="0"/>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提出矿产资源开采开发要坚持节约优先，避免资源浪费的原则</w:t>
            </w:r>
            <w:r>
              <w:rPr>
                <w:rFonts w:ascii="Times New Roman" w:hAnsi="Times New Roman" w:cs="Times New Roman" w:hint="eastAsia"/>
                <w:sz w:val="18"/>
                <w:szCs w:val="18"/>
              </w:rPr>
              <w:t>。</w:t>
            </w:r>
          </w:p>
          <w:p w:rsidR="00EF591E" w:rsidRDefault="0099738C">
            <w:pPr>
              <w:adjustRightInd w:val="0"/>
              <w:snapToGrid w:val="0"/>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rPr>
              <w:t>要求开采矿产资源必须采取合理的开采顺序、开采方法和选矿工艺。</w:t>
            </w:r>
          </w:p>
        </w:tc>
      </w:tr>
      <w:tr w:rsidR="00EF591E">
        <w:tc>
          <w:tcPr>
            <w:tcW w:w="902" w:type="pct"/>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节约能源法</w:t>
            </w:r>
          </w:p>
        </w:tc>
        <w:tc>
          <w:tcPr>
            <w:tcW w:w="4098" w:type="pct"/>
          </w:tcPr>
          <w:p w:rsidR="00EF591E" w:rsidRDefault="0099738C">
            <w:pPr>
              <w:adjustRightInd w:val="0"/>
              <w:snapToGrid w:val="0"/>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明确规定节约资源是我国的一项基本国策</w:t>
            </w:r>
            <w:r>
              <w:rPr>
                <w:rFonts w:ascii="Times New Roman" w:hAnsi="Times New Roman" w:cs="Times New Roman" w:hint="eastAsia"/>
                <w:sz w:val="18"/>
                <w:szCs w:val="18"/>
              </w:rPr>
              <w:t>。</w:t>
            </w:r>
          </w:p>
          <w:p w:rsidR="00EF591E" w:rsidRDefault="0099738C">
            <w:pPr>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rPr>
              <w:t>国家实行有利于节约能源资源的税收政策，健全能源矿产资源有偿使用制度，促进能源资源的节约及开采利用水平的提高。</w:t>
            </w:r>
          </w:p>
        </w:tc>
      </w:tr>
      <w:tr w:rsidR="00EF591E">
        <w:tc>
          <w:tcPr>
            <w:tcW w:w="902" w:type="pct"/>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循环经济促进法</w:t>
            </w:r>
          </w:p>
        </w:tc>
        <w:tc>
          <w:tcPr>
            <w:tcW w:w="4098" w:type="pct"/>
          </w:tcPr>
          <w:p w:rsidR="00EF591E" w:rsidRDefault="0099738C">
            <w:pPr>
              <w:adjustRightInd w:val="0"/>
              <w:snapToGrid w:val="0"/>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规定开采矿产资源应当统筹规划，制定合理的开发利用方案，采用合理的开采顺序、方法和选矿工艺</w:t>
            </w:r>
            <w:r>
              <w:rPr>
                <w:rFonts w:ascii="Times New Roman" w:hAnsi="Times New Roman" w:cs="Times New Roman" w:hint="eastAsia"/>
                <w:sz w:val="18"/>
                <w:szCs w:val="18"/>
              </w:rPr>
              <w:t>。</w:t>
            </w:r>
          </w:p>
          <w:p w:rsidR="00EF591E" w:rsidRDefault="0099738C">
            <w:pPr>
              <w:adjustRightInd w:val="0"/>
              <w:snapToGrid w:val="0"/>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rPr>
              <w:t>矿山企业在开采主要矿种的同时，应当对具有工业价值的共生和伴生矿实行综合开采、合理利用；对必须同时采出而暂时不能利用的矿产以及含有有用组分的尾矿，应当采取保护措施，防止资源损失和生态破坏。</w:t>
            </w:r>
          </w:p>
        </w:tc>
      </w:tr>
    </w:tbl>
    <w:p w:rsidR="00EF591E" w:rsidRDefault="0099738C">
      <w:pPr>
        <w:pStyle w:val="2"/>
        <w:spacing w:after="0" w:line="360" w:lineRule="auto"/>
        <w:rPr>
          <w:rFonts w:asciiTheme="minorEastAsia" w:eastAsiaTheme="minorEastAsia" w:hAnsiTheme="minorEastAsia"/>
          <w:sz w:val="21"/>
          <w:szCs w:val="21"/>
        </w:rPr>
      </w:pPr>
      <w:r>
        <w:rPr>
          <w:rFonts w:asciiTheme="minorEastAsia" w:eastAsiaTheme="minorEastAsia" w:hAnsiTheme="minorEastAsia"/>
          <w:sz w:val="21"/>
          <w:szCs w:val="21"/>
        </w:rPr>
        <w:t>1.3</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税费政策</w:t>
      </w:r>
    </w:p>
    <w:p w:rsidR="00EF591E" w:rsidRDefault="0099738C">
      <w:pPr>
        <w:adjustRightInd w:val="0"/>
        <w:snapToGrid w:val="0"/>
        <w:spacing w:after="240" w:line="360" w:lineRule="auto"/>
        <w:ind w:firstLineChars="200" w:firstLine="420"/>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为加强对环境和资源的保护，促进资源的有效利用和清洁能源开发，我国在税费政策中规定对开采或利用共伴生矿、低品位矿、尾矿资源的可免征或减征资源税；企业综合利用资源，生产符合国家产业政策的产品，在计算企业所得税时可减计；进入《资源综合利用产品和劳务增值税优惠目录》的产品或劳务，可享受增值税即征即退政策。针对综合利用产品不好认定的难题，引入第三方机构对开展工业固废利用的情况进行核定，依据评价结果，可申请减免增值税、所得税等优惠政策等。（参见表3）</w:t>
      </w:r>
    </w:p>
    <w:p w:rsidR="00EF591E" w:rsidRDefault="0099738C">
      <w:pPr>
        <w:adjustRightInd w:val="0"/>
        <w:snapToGrid w:val="0"/>
        <w:spacing w:line="360" w:lineRule="auto"/>
        <w:jc w:val="center"/>
        <w:rPr>
          <w:rFonts w:asciiTheme="minorEastAsia" w:eastAsiaTheme="minorEastAsia" w:hAnsiTheme="minorEastAsia" w:cs="Times New Roman"/>
          <w:b/>
          <w:szCs w:val="21"/>
        </w:rPr>
      </w:pPr>
      <w:r>
        <w:rPr>
          <w:rFonts w:asciiTheme="minorEastAsia" w:eastAsiaTheme="minorEastAsia" w:hAnsiTheme="minorEastAsia" w:cs="Times New Roman" w:hint="eastAsia"/>
          <w:b/>
          <w:szCs w:val="21"/>
        </w:rPr>
        <w:t>表</w:t>
      </w:r>
      <w:r>
        <w:rPr>
          <w:rFonts w:asciiTheme="minorEastAsia" w:eastAsiaTheme="minorEastAsia" w:hAnsiTheme="minorEastAsia" w:cs="Times New Roman"/>
          <w:b/>
          <w:szCs w:val="21"/>
        </w:rPr>
        <w:t xml:space="preserve">3 </w:t>
      </w:r>
      <w:r>
        <w:rPr>
          <w:rFonts w:asciiTheme="minorEastAsia" w:eastAsiaTheme="minorEastAsia" w:hAnsiTheme="minorEastAsia" w:cs="Times New Roman" w:hint="eastAsia"/>
          <w:b/>
          <w:szCs w:val="21"/>
        </w:rPr>
        <w:t>我国矿产资源综合利用相关税费政策</w:t>
      </w:r>
    </w:p>
    <w:tbl>
      <w:tblPr>
        <w:tblStyle w:val="ae"/>
        <w:tblW w:w="5000" w:type="pct"/>
        <w:tblBorders>
          <w:left w:val="none" w:sz="0" w:space="0" w:color="auto"/>
          <w:right w:val="none" w:sz="0" w:space="0" w:color="auto"/>
        </w:tblBorders>
        <w:tblLook w:val="04A0" w:firstRow="1" w:lastRow="0" w:firstColumn="1" w:lastColumn="0" w:noHBand="0" w:noVBand="1"/>
      </w:tblPr>
      <w:tblGrid>
        <w:gridCol w:w="2056"/>
        <w:gridCol w:w="6466"/>
      </w:tblGrid>
      <w:tr w:rsidR="00EF591E">
        <w:tc>
          <w:tcPr>
            <w:tcW w:w="1206" w:type="pct"/>
          </w:tcPr>
          <w:p w:rsidR="00EF591E" w:rsidRDefault="0099738C">
            <w:pPr>
              <w:spacing w:line="360" w:lineRule="auto"/>
              <w:jc w:val="center"/>
              <w:rPr>
                <w:rFonts w:ascii="Times New Roman" w:hAnsi="Times New Roman" w:cs="Times New Roman"/>
                <w:b/>
                <w:sz w:val="18"/>
                <w:szCs w:val="18"/>
              </w:rPr>
            </w:pPr>
            <w:r>
              <w:rPr>
                <w:rFonts w:ascii="Times New Roman" w:hAnsi="Times New Roman" w:cs="Times New Roman"/>
                <w:b/>
                <w:sz w:val="18"/>
                <w:szCs w:val="18"/>
              </w:rPr>
              <w:t>名称</w:t>
            </w:r>
          </w:p>
        </w:tc>
        <w:tc>
          <w:tcPr>
            <w:tcW w:w="3794" w:type="pct"/>
          </w:tcPr>
          <w:p w:rsidR="00EF591E" w:rsidRDefault="0099738C">
            <w:pPr>
              <w:spacing w:line="360" w:lineRule="auto"/>
              <w:jc w:val="center"/>
              <w:rPr>
                <w:rFonts w:ascii="Times New Roman" w:hAnsi="Times New Roman" w:cs="Times New Roman"/>
                <w:b/>
                <w:sz w:val="18"/>
                <w:szCs w:val="18"/>
              </w:rPr>
            </w:pPr>
            <w:r>
              <w:rPr>
                <w:rFonts w:ascii="Times New Roman" w:hAnsi="Times New Roman" w:cs="Times New Roman"/>
                <w:b/>
                <w:sz w:val="18"/>
                <w:szCs w:val="18"/>
              </w:rPr>
              <w:t>主要内容</w:t>
            </w:r>
          </w:p>
        </w:tc>
      </w:tr>
      <w:tr w:rsidR="00EF591E">
        <w:tc>
          <w:tcPr>
            <w:tcW w:w="1206" w:type="pct"/>
          </w:tcPr>
          <w:p w:rsidR="00EF591E" w:rsidRDefault="0099738C">
            <w:pPr>
              <w:rPr>
                <w:rFonts w:ascii="Times New Roman" w:hAnsi="Times New Roman" w:cs="Times New Roman"/>
                <w:sz w:val="18"/>
                <w:szCs w:val="18"/>
              </w:rPr>
            </w:pPr>
            <w:r>
              <w:rPr>
                <w:rFonts w:ascii="Times New Roman" w:hAnsi="Times New Roman" w:cs="Times New Roman"/>
                <w:sz w:val="18"/>
                <w:szCs w:val="18"/>
              </w:rPr>
              <w:t>中华人民共和国资源税法</w:t>
            </w:r>
          </w:p>
        </w:tc>
        <w:tc>
          <w:tcPr>
            <w:tcW w:w="3794" w:type="pct"/>
          </w:tcPr>
          <w:p w:rsidR="00EF591E" w:rsidRDefault="0099738C">
            <w:pPr>
              <w:adjustRightInd w:val="0"/>
              <w:snapToGrid w:val="0"/>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规范减免税政策，促进资源节约集约利用。</w:t>
            </w:r>
          </w:p>
          <w:p w:rsidR="00EF591E" w:rsidRDefault="0099738C">
            <w:pPr>
              <w:adjustRightInd w:val="0"/>
              <w:snapToGrid w:val="0"/>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rPr>
              <w:t>国家对有利于促进资源节约集约利用、保护环境等情形可以规定免征或者减征资源税，如衰竭期矿山采取充填开采可以减征资源税。税法还授权省、自治区、直辖市对纳税人开采共伴生矿、低品位矿、尾矿等情形自行制定免征或者减征资源税的具体办法。</w:t>
            </w:r>
          </w:p>
        </w:tc>
      </w:tr>
      <w:tr w:rsidR="00EF591E">
        <w:tc>
          <w:tcPr>
            <w:tcW w:w="1206" w:type="pct"/>
          </w:tcPr>
          <w:p w:rsidR="00EF591E" w:rsidRDefault="0099738C">
            <w:pPr>
              <w:rPr>
                <w:rFonts w:ascii="Times New Roman" w:hAnsi="Times New Roman" w:cs="Times New Roman"/>
                <w:sz w:val="18"/>
                <w:szCs w:val="18"/>
              </w:rPr>
            </w:pPr>
            <w:r>
              <w:rPr>
                <w:rFonts w:ascii="Times New Roman" w:hAnsi="Times New Roman" w:cs="Times New Roman"/>
                <w:sz w:val="18"/>
                <w:szCs w:val="18"/>
              </w:rPr>
              <w:t>中华人民共和国企业所得税法</w:t>
            </w:r>
          </w:p>
        </w:tc>
        <w:tc>
          <w:tcPr>
            <w:tcW w:w="3794" w:type="pct"/>
          </w:tcPr>
          <w:p w:rsidR="00EF591E" w:rsidRDefault="0099738C">
            <w:pPr>
              <w:adjustRightInd w:val="0"/>
              <w:snapToGrid w:val="0"/>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企业综合利用资源，生产符合国家产业政策规定的产品所取得的收入，可在计算应纳税所得额时减计收入。</w:t>
            </w:r>
          </w:p>
          <w:p w:rsidR="00EF591E" w:rsidRDefault="0099738C">
            <w:pPr>
              <w:adjustRightInd w:val="0"/>
              <w:snapToGrid w:val="0"/>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rPr>
              <w:t>企业购置用于环境保护、节能节水、安全生产等专用设备的投资额，可以按一定比例实行税额抵免。</w:t>
            </w:r>
          </w:p>
        </w:tc>
      </w:tr>
      <w:tr w:rsidR="00EF591E">
        <w:tc>
          <w:tcPr>
            <w:tcW w:w="1206" w:type="pct"/>
          </w:tcPr>
          <w:p w:rsidR="00EF591E" w:rsidRDefault="0099738C">
            <w:pPr>
              <w:rPr>
                <w:rFonts w:ascii="Times New Roman" w:hAnsi="Times New Roman" w:cs="Times New Roman"/>
                <w:sz w:val="18"/>
                <w:szCs w:val="18"/>
              </w:rPr>
            </w:pPr>
            <w:r>
              <w:rPr>
                <w:rFonts w:ascii="Times New Roman" w:hAnsi="Times New Roman" w:cs="Times New Roman"/>
                <w:sz w:val="18"/>
                <w:szCs w:val="18"/>
              </w:rPr>
              <w:t>煤炭资源税征收管理办法（试行）</w:t>
            </w:r>
          </w:p>
        </w:tc>
        <w:tc>
          <w:tcPr>
            <w:tcW w:w="3794" w:type="pct"/>
          </w:tcPr>
          <w:p w:rsidR="00EF591E" w:rsidRDefault="0099738C">
            <w:pPr>
              <w:adjustRightInd w:val="0"/>
              <w:snapToGrid w:val="0"/>
              <w:rPr>
                <w:rFonts w:ascii="Times New Roman" w:hAnsi="Times New Roman" w:cs="Times New Roman"/>
                <w:sz w:val="18"/>
                <w:szCs w:val="18"/>
              </w:rPr>
            </w:pPr>
            <w:r>
              <w:rPr>
                <w:rFonts w:ascii="Times New Roman" w:hAnsi="Times New Roman" w:cs="Times New Roman"/>
                <w:sz w:val="18"/>
                <w:szCs w:val="18"/>
              </w:rPr>
              <w:t>煤炭资源税应纳税额按照原煤或者洗选煤计税销售额乘以适用税率计算。</w:t>
            </w:r>
          </w:p>
        </w:tc>
      </w:tr>
      <w:tr w:rsidR="00EF591E">
        <w:tc>
          <w:tcPr>
            <w:tcW w:w="1206" w:type="pct"/>
          </w:tcPr>
          <w:p w:rsidR="00EF591E" w:rsidRDefault="0099738C">
            <w:pPr>
              <w:rPr>
                <w:rFonts w:ascii="Times New Roman" w:hAnsi="Times New Roman" w:cs="Times New Roman"/>
                <w:sz w:val="18"/>
                <w:szCs w:val="18"/>
              </w:rPr>
            </w:pPr>
            <w:r>
              <w:rPr>
                <w:rFonts w:ascii="Times New Roman" w:hAnsi="Times New Roman" w:cs="Times New Roman"/>
                <w:sz w:val="18"/>
                <w:szCs w:val="18"/>
              </w:rPr>
              <w:t>资源综合利用产品和劳</w:t>
            </w:r>
            <w:r>
              <w:rPr>
                <w:rFonts w:ascii="Times New Roman" w:hAnsi="Times New Roman" w:cs="Times New Roman"/>
                <w:sz w:val="18"/>
                <w:szCs w:val="18"/>
              </w:rPr>
              <w:lastRenderedPageBreak/>
              <w:t>务增值税优惠目录</w:t>
            </w:r>
          </w:p>
        </w:tc>
        <w:tc>
          <w:tcPr>
            <w:tcW w:w="3794" w:type="pct"/>
          </w:tcPr>
          <w:p w:rsidR="00EF591E" w:rsidRDefault="0099738C">
            <w:pPr>
              <w:adjustRightInd w:val="0"/>
              <w:snapToGrid w:val="0"/>
              <w:rPr>
                <w:rFonts w:ascii="Times New Roman" w:hAnsi="Times New Roman" w:cs="Times New Roman"/>
                <w:sz w:val="18"/>
                <w:szCs w:val="18"/>
              </w:rPr>
            </w:pPr>
            <w:r>
              <w:rPr>
                <w:rFonts w:ascii="Times New Roman" w:hAnsi="Times New Roman" w:cs="Times New Roman"/>
                <w:sz w:val="18"/>
                <w:szCs w:val="18"/>
              </w:rPr>
              <w:lastRenderedPageBreak/>
              <w:t>1.</w:t>
            </w:r>
            <w:r>
              <w:rPr>
                <w:rFonts w:ascii="Times New Roman" w:hAnsi="Times New Roman" w:cs="Times New Roman" w:hint="eastAsia"/>
                <w:sz w:val="18"/>
                <w:szCs w:val="18"/>
              </w:rPr>
              <w:t>对</w:t>
            </w:r>
            <w:r>
              <w:rPr>
                <w:rFonts w:ascii="Times New Roman" w:hAnsi="Times New Roman" w:cs="Times New Roman"/>
                <w:sz w:val="18"/>
                <w:szCs w:val="18"/>
              </w:rPr>
              <w:t>资源综合利用产品和劳务增值税优惠政策进行调整。</w:t>
            </w:r>
          </w:p>
          <w:p w:rsidR="00EF591E" w:rsidRDefault="0099738C">
            <w:pPr>
              <w:adjustRightInd w:val="0"/>
              <w:snapToGrid w:val="0"/>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rPr>
              <w:t>规定纳税人销售自产的资源综合利用产品和提供资源综合利用劳务，按照该</w:t>
            </w:r>
            <w:r>
              <w:rPr>
                <w:rFonts w:ascii="Times New Roman" w:hAnsi="Times New Roman" w:cs="Times New Roman"/>
                <w:sz w:val="18"/>
                <w:szCs w:val="18"/>
              </w:rPr>
              <w:lastRenderedPageBreak/>
              <w:t>《目录》的相关规定可享受增值税即征即退政策。</w:t>
            </w:r>
          </w:p>
        </w:tc>
      </w:tr>
      <w:tr w:rsidR="00EF591E">
        <w:tc>
          <w:tcPr>
            <w:tcW w:w="1206" w:type="pct"/>
          </w:tcPr>
          <w:p w:rsidR="00EF591E" w:rsidRDefault="0099738C">
            <w:pPr>
              <w:rPr>
                <w:rFonts w:ascii="Times New Roman" w:hAnsi="Times New Roman" w:cs="Times New Roman"/>
                <w:sz w:val="18"/>
                <w:szCs w:val="18"/>
              </w:rPr>
            </w:pPr>
            <w:r>
              <w:rPr>
                <w:rFonts w:ascii="Times New Roman" w:hAnsi="Times New Roman" w:cs="Times New Roman"/>
                <w:sz w:val="18"/>
                <w:szCs w:val="18"/>
              </w:rPr>
              <w:lastRenderedPageBreak/>
              <w:t>中华人民共和国环境保护税法</w:t>
            </w:r>
          </w:p>
        </w:tc>
        <w:tc>
          <w:tcPr>
            <w:tcW w:w="3794" w:type="pct"/>
          </w:tcPr>
          <w:p w:rsidR="00EF591E" w:rsidRDefault="0099738C">
            <w:pPr>
              <w:adjustRightInd w:val="0"/>
              <w:snapToGrid w:val="0"/>
              <w:rPr>
                <w:rFonts w:ascii="Times New Roman" w:hAnsi="Times New Roman" w:cs="Times New Roman"/>
                <w:sz w:val="18"/>
                <w:szCs w:val="18"/>
              </w:rPr>
            </w:pPr>
            <w:r>
              <w:rPr>
                <w:rFonts w:ascii="Times New Roman" w:hAnsi="Times New Roman" w:cs="Times New Roman"/>
                <w:sz w:val="18"/>
                <w:szCs w:val="18"/>
              </w:rPr>
              <w:t>规定了排放</w:t>
            </w:r>
            <w:r>
              <w:rPr>
                <w:rFonts w:ascii="Times New Roman" w:hAnsi="Times New Roman" w:cs="Times New Roman"/>
                <w:sz w:val="18"/>
                <w:szCs w:val="18"/>
              </w:rPr>
              <w:t>1</w:t>
            </w:r>
            <w:r>
              <w:rPr>
                <w:rFonts w:ascii="Times New Roman" w:hAnsi="Times New Roman" w:cs="Times New Roman"/>
                <w:sz w:val="18"/>
                <w:szCs w:val="18"/>
              </w:rPr>
              <w:t>吨煤矸石应纳税额为</w:t>
            </w:r>
            <w:r>
              <w:rPr>
                <w:rFonts w:ascii="Times New Roman" w:hAnsi="Times New Roman" w:cs="Times New Roman"/>
                <w:sz w:val="18"/>
                <w:szCs w:val="18"/>
              </w:rPr>
              <w:t>5</w:t>
            </w:r>
            <w:r>
              <w:rPr>
                <w:rFonts w:ascii="Times New Roman" w:hAnsi="Times New Roman" w:cs="Times New Roman"/>
                <w:sz w:val="18"/>
                <w:szCs w:val="18"/>
              </w:rPr>
              <w:t>元，排放</w:t>
            </w:r>
            <w:r>
              <w:rPr>
                <w:rFonts w:ascii="Times New Roman" w:hAnsi="Times New Roman" w:cs="Times New Roman"/>
                <w:sz w:val="18"/>
                <w:szCs w:val="18"/>
              </w:rPr>
              <w:t>1</w:t>
            </w:r>
            <w:r>
              <w:rPr>
                <w:rFonts w:ascii="Times New Roman" w:hAnsi="Times New Roman" w:cs="Times New Roman"/>
                <w:sz w:val="18"/>
                <w:szCs w:val="18"/>
              </w:rPr>
              <w:t>吨尾矿应纳税额为</w:t>
            </w:r>
            <w:r>
              <w:rPr>
                <w:rFonts w:ascii="Times New Roman" w:hAnsi="Times New Roman" w:cs="Times New Roman"/>
                <w:sz w:val="18"/>
                <w:szCs w:val="18"/>
              </w:rPr>
              <w:t>15</w:t>
            </w:r>
            <w:r>
              <w:rPr>
                <w:rFonts w:ascii="Times New Roman" w:hAnsi="Times New Roman" w:cs="Times New Roman"/>
                <w:sz w:val="18"/>
                <w:szCs w:val="18"/>
              </w:rPr>
              <w:t>元，排放</w:t>
            </w:r>
            <w:r>
              <w:rPr>
                <w:rFonts w:ascii="Times New Roman" w:hAnsi="Times New Roman" w:cs="Times New Roman"/>
                <w:sz w:val="18"/>
                <w:szCs w:val="18"/>
              </w:rPr>
              <w:t>1</w:t>
            </w:r>
            <w:r>
              <w:rPr>
                <w:rFonts w:ascii="Times New Roman" w:hAnsi="Times New Roman" w:cs="Times New Roman"/>
                <w:sz w:val="18"/>
                <w:szCs w:val="18"/>
              </w:rPr>
              <w:t>吨危险废物应纳税额为</w:t>
            </w:r>
            <w:r>
              <w:rPr>
                <w:rFonts w:ascii="Times New Roman" w:hAnsi="Times New Roman" w:cs="Times New Roman"/>
                <w:sz w:val="18"/>
                <w:szCs w:val="18"/>
              </w:rPr>
              <w:t>1000</w:t>
            </w:r>
            <w:r>
              <w:rPr>
                <w:rFonts w:ascii="Times New Roman" w:hAnsi="Times New Roman" w:cs="Times New Roman"/>
                <w:sz w:val="18"/>
                <w:szCs w:val="18"/>
              </w:rPr>
              <w:t>元，排放</w:t>
            </w:r>
            <w:r>
              <w:rPr>
                <w:rFonts w:ascii="Times New Roman" w:hAnsi="Times New Roman" w:cs="Times New Roman"/>
                <w:sz w:val="18"/>
                <w:szCs w:val="18"/>
              </w:rPr>
              <w:t>1</w:t>
            </w:r>
            <w:r>
              <w:rPr>
                <w:rFonts w:ascii="Times New Roman" w:hAnsi="Times New Roman" w:cs="Times New Roman"/>
                <w:sz w:val="18"/>
                <w:szCs w:val="18"/>
              </w:rPr>
              <w:t>吨冶炼渣、粉煤灰、炉渣及其他固体废物应纳税额为</w:t>
            </w:r>
            <w:r>
              <w:rPr>
                <w:rFonts w:ascii="Times New Roman" w:hAnsi="Times New Roman" w:cs="Times New Roman"/>
                <w:sz w:val="18"/>
                <w:szCs w:val="18"/>
              </w:rPr>
              <w:t>25</w:t>
            </w:r>
            <w:r>
              <w:rPr>
                <w:rFonts w:ascii="Times New Roman" w:hAnsi="Times New Roman" w:cs="Times New Roman"/>
                <w:sz w:val="18"/>
                <w:szCs w:val="18"/>
              </w:rPr>
              <w:t>元。</w:t>
            </w:r>
          </w:p>
        </w:tc>
      </w:tr>
      <w:tr w:rsidR="00EF591E">
        <w:tc>
          <w:tcPr>
            <w:tcW w:w="1206" w:type="pct"/>
          </w:tcPr>
          <w:p w:rsidR="00EF591E" w:rsidRDefault="0099738C">
            <w:pPr>
              <w:rPr>
                <w:rFonts w:ascii="Times New Roman" w:hAnsi="Times New Roman" w:cs="Times New Roman"/>
                <w:sz w:val="18"/>
                <w:szCs w:val="18"/>
              </w:rPr>
            </w:pPr>
            <w:r>
              <w:rPr>
                <w:rFonts w:ascii="Times New Roman" w:hAnsi="Times New Roman" w:cs="Times New Roman"/>
                <w:sz w:val="18"/>
                <w:szCs w:val="18"/>
              </w:rPr>
              <w:t>工业固体废物资源综合利用评价管理暂行办法</w:t>
            </w:r>
          </w:p>
        </w:tc>
        <w:tc>
          <w:tcPr>
            <w:tcW w:w="3794" w:type="pct"/>
          </w:tcPr>
          <w:p w:rsidR="00EF591E" w:rsidRDefault="0099738C">
            <w:pPr>
              <w:adjustRightInd w:val="0"/>
              <w:snapToGrid w:val="0"/>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引入第三方机构评价制度，促进工业固体废物资源综合利用产业规范化。</w:t>
            </w:r>
          </w:p>
          <w:p w:rsidR="00EF591E" w:rsidRDefault="0099738C">
            <w:pPr>
              <w:adjustRightInd w:val="0"/>
              <w:snapToGrid w:val="0"/>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rPr>
              <w:t>引入了第三方机构对开展工业固废利用的企业进行核定，依据评价结果，可申请减免增值税、所得税等优惠政策。</w:t>
            </w:r>
          </w:p>
          <w:p w:rsidR="00EF591E" w:rsidRDefault="0099738C">
            <w:pPr>
              <w:adjustRightInd w:val="0"/>
              <w:snapToGrid w:val="0"/>
              <w:rPr>
                <w:rFonts w:ascii="Times New Roman" w:hAnsi="Times New Roman" w:cs="Times New Roman"/>
                <w:sz w:val="18"/>
                <w:szCs w:val="18"/>
              </w:rPr>
            </w:pPr>
            <w:r>
              <w:rPr>
                <w:rFonts w:ascii="Times New Roman" w:hAnsi="Times New Roman" w:cs="Times New Roman"/>
                <w:sz w:val="18"/>
                <w:szCs w:val="18"/>
              </w:rPr>
              <w:t>3.</w:t>
            </w:r>
            <w:r>
              <w:rPr>
                <w:rFonts w:ascii="Times New Roman" w:hAnsi="Times New Roman" w:cs="Times New Roman"/>
                <w:sz w:val="18"/>
                <w:szCs w:val="18"/>
              </w:rPr>
              <w:t>通过适时调整目录不断引导企业提高资源综合利用技术水平，从政策层面为固废资源综合利用提供了保障。</w:t>
            </w:r>
          </w:p>
        </w:tc>
      </w:tr>
    </w:tbl>
    <w:p w:rsidR="00EF591E" w:rsidRDefault="0099738C">
      <w:pPr>
        <w:pStyle w:val="2"/>
        <w:spacing w:after="0" w:line="360" w:lineRule="auto"/>
        <w:rPr>
          <w:rFonts w:asciiTheme="minorEastAsia" w:eastAsiaTheme="minorEastAsia" w:hAnsiTheme="minorEastAsia"/>
          <w:sz w:val="21"/>
          <w:szCs w:val="21"/>
        </w:rPr>
      </w:pPr>
      <w:r>
        <w:rPr>
          <w:rFonts w:asciiTheme="minorEastAsia" w:eastAsiaTheme="minorEastAsia" w:hAnsiTheme="minorEastAsia"/>
          <w:sz w:val="21"/>
          <w:szCs w:val="21"/>
        </w:rPr>
        <w:t>1.4</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技术</w:t>
      </w:r>
      <w:r>
        <w:rPr>
          <w:rFonts w:asciiTheme="minorEastAsia" w:eastAsiaTheme="minorEastAsia" w:hAnsiTheme="minorEastAsia" w:hint="eastAsia"/>
          <w:sz w:val="21"/>
          <w:szCs w:val="21"/>
        </w:rPr>
        <w:t>要求</w:t>
      </w:r>
    </w:p>
    <w:p w:rsidR="00EF591E" w:rsidRDefault="0099738C">
      <w:pPr>
        <w:adjustRightInd w:val="0"/>
        <w:snapToGrid w:val="0"/>
        <w:spacing w:after="240" w:line="360" w:lineRule="auto"/>
        <w:ind w:firstLineChars="200" w:firstLine="420"/>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发展资源高效利用和生态环保的先进技术是推进生态文明建设的有力举措，是矿业转型发展的必然要求，也是提高矿产资源合理利用和保护水平的根本途径。我国在矿产资源高效利用重点领域和关键环节做出了战略性部署，提出要发展安全清洁高效的现代能源技术，推动能源生产和消费革命，发展资源高效利用和生态环保技术（表4）。</w:t>
      </w:r>
    </w:p>
    <w:p w:rsidR="00EF591E" w:rsidRDefault="0099738C">
      <w:pPr>
        <w:adjustRightInd w:val="0"/>
        <w:snapToGrid w:val="0"/>
        <w:spacing w:line="360" w:lineRule="auto"/>
        <w:jc w:val="center"/>
        <w:rPr>
          <w:rFonts w:asciiTheme="minorEastAsia" w:eastAsiaTheme="minorEastAsia" w:hAnsiTheme="minorEastAsia" w:cs="Times New Roman"/>
          <w:b/>
          <w:szCs w:val="21"/>
        </w:rPr>
      </w:pPr>
      <w:r>
        <w:rPr>
          <w:rFonts w:asciiTheme="minorEastAsia" w:eastAsiaTheme="minorEastAsia" w:hAnsiTheme="minorEastAsia" w:cs="Times New Roman" w:hint="eastAsia"/>
          <w:b/>
          <w:szCs w:val="21"/>
        </w:rPr>
        <w:t>表</w:t>
      </w:r>
      <w:r>
        <w:rPr>
          <w:rFonts w:asciiTheme="minorEastAsia" w:eastAsiaTheme="minorEastAsia" w:hAnsiTheme="minorEastAsia" w:cs="Times New Roman"/>
          <w:b/>
          <w:szCs w:val="21"/>
        </w:rPr>
        <w:t xml:space="preserve">4 </w:t>
      </w:r>
      <w:r>
        <w:rPr>
          <w:rFonts w:asciiTheme="minorEastAsia" w:eastAsiaTheme="minorEastAsia" w:hAnsiTheme="minorEastAsia" w:cs="Times New Roman" w:hint="eastAsia"/>
          <w:b/>
          <w:szCs w:val="21"/>
        </w:rPr>
        <w:t>我国矿产资源综合利用技术政策</w:t>
      </w:r>
    </w:p>
    <w:tbl>
      <w:tblPr>
        <w:tblStyle w:val="ae"/>
        <w:tblW w:w="5000" w:type="pct"/>
        <w:tblBorders>
          <w:left w:val="none" w:sz="0" w:space="0" w:color="auto"/>
          <w:right w:val="none" w:sz="0" w:space="0" w:color="auto"/>
        </w:tblBorders>
        <w:tblLook w:val="04A0" w:firstRow="1" w:lastRow="0" w:firstColumn="1" w:lastColumn="0" w:noHBand="0" w:noVBand="1"/>
      </w:tblPr>
      <w:tblGrid>
        <w:gridCol w:w="2182"/>
        <w:gridCol w:w="6340"/>
      </w:tblGrid>
      <w:tr w:rsidR="00EF591E">
        <w:tc>
          <w:tcPr>
            <w:tcW w:w="1280" w:type="pct"/>
          </w:tcPr>
          <w:p w:rsidR="00EF591E" w:rsidRDefault="0099738C">
            <w:pPr>
              <w:spacing w:line="360" w:lineRule="auto"/>
              <w:jc w:val="center"/>
              <w:rPr>
                <w:rFonts w:ascii="Times New Roman" w:hAnsi="Times New Roman" w:cs="Times New Roman"/>
                <w:b/>
                <w:sz w:val="18"/>
                <w:szCs w:val="18"/>
              </w:rPr>
            </w:pPr>
            <w:r>
              <w:rPr>
                <w:rFonts w:ascii="Times New Roman" w:hAnsi="Times New Roman" w:cs="Times New Roman"/>
                <w:b/>
                <w:sz w:val="18"/>
                <w:szCs w:val="18"/>
              </w:rPr>
              <w:t>名称</w:t>
            </w:r>
          </w:p>
        </w:tc>
        <w:tc>
          <w:tcPr>
            <w:tcW w:w="3720" w:type="pct"/>
          </w:tcPr>
          <w:p w:rsidR="00EF591E" w:rsidRDefault="0099738C">
            <w:pPr>
              <w:spacing w:line="360" w:lineRule="auto"/>
              <w:jc w:val="center"/>
              <w:rPr>
                <w:rFonts w:ascii="Times New Roman" w:hAnsi="Times New Roman" w:cs="Times New Roman"/>
                <w:b/>
                <w:sz w:val="18"/>
                <w:szCs w:val="18"/>
              </w:rPr>
            </w:pPr>
            <w:r>
              <w:rPr>
                <w:rFonts w:ascii="Times New Roman" w:hAnsi="Times New Roman" w:cs="Times New Roman"/>
                <w:b/>
                <w:sz w:val="18"/>
                <w:szCs w:val="18"/>
              </w:rPr>
              <w:t>主要内容</w:t>
            </w:r>
          </w:p>
        </w:tc>
      </w:tr>
      <w:tr w:rsidR="00EF591E">
        <w:tc>
          <w:tcPr>
            <w:tcW w:w="1280" w:type="pct"/>
          </w:tcPr>
          <w:p w:rsidR="00EF591E" w:rsidRDefault="0099738C">
            <w:pPr>
              <w:adjustRightInd w:val="0"/>
              <w:snapToGrid w:val="0"/>
              <w:rPr>
                <w:rFonts w:ascii="Times New Roman" w:hAnsi="Times New Roman" w:cs="Times New Roman"/>
                <w:sz w:val="18"/>
                <w:szCs w:val="18"/>
              </w:rPr>
            </w:pPr>
            <w:r>
              <w:rPr>
                <w:rFonts w:ascii="Times New Roman" w:hAnsi="Times New Roman" w:cs="Times New Roman"/>
                <w:sz w:val="18"/>
                <w:szCs w:val="18"/>
              </w:rPr>
              <w:t>中国制造</w:t>
            </w:r>
            <w:r>
              <w:rPr>
                <w:rFonts w:ascii="Times New Roman" w:hAnsi="Times New Roman" w:cs="Times New Roman"/>
                <w:sz w:val="18"/>
                <w:szCs w:val="18"/>
              </w:rPr>
              <w:t>2025</w:t>
            </w:r>
          </w:p>
        </w:tc>
        <w:tc>
          <w:tcPr>
            <w:tcW w:w="3720" w:type="pct"/>
          </w:tcPr>
          <w:p w:rsidR="00EF591E" w:rsidRDefault="0099738C">
            <w:pPr>
              <w:adjustRightInd w:val="0"/>
              <w:snapToGrid w:val="0"/>
              <w:rPr>
                <w:rFonts w:ascii="Times New Roman" w:hAnsi="Times New Roman" w:cs="Times New Roman"/>
                <w:sz w:val="18"/>
                <w:szCs w:val="18"/>
              </w:rPr>
            </w:pPr>
            <w:r>
              <w:rPr>
                <w:rFonts w:ascii="Times New Roman" w:hAnsi="Times New Roman" w:cs="Times New Roman"/>
                <w:sz w:val="18"/>
                <w:szCs w:val="18"/>
              </w:rPr>
              <w:t>提出开展绿色制造工程，包括加快制造业绿色改造升级、推进资源高效循环利用、构建绿色制造体系。</w:t>
            </w:r>
          </w:p>
        </w:tc>
      </w:tr>
      <w:tr w:rsidR="00EF591E">
        <w:tc>
          <w:tcPr>
            <w:tcW w:w="1280" w:type="pct"/>
          </w:tcPr>
          <w:p w:rsidR="00EF591E" w:rsidRDefault="0099738C">
            <w:pPr>
              <w:adjustRightInd w:val="0"/>
              <w:snapToGrid w:val="0"/>
              <w:rPr>
                <w:rFonts w:ascii="Times New Roman" w:hAnsi="Times New Roman" w:cs="Times New Roman"/>
                <w:sz w:val="18"/>
                <w:szCs w:val="18"/>
              </w:rPr>
            </w:pPr>
            <w:r>
              <w:rPr>
                <w:rFonts w:ascii="Times New Roman" w:hAnsi="Times New Roman" w:cs="Times New Roman"/>
                <w:sz w:val="18"/>
                <w:szCs w:val="18"/>
              </w:rPr>
              <w:t>国家创新驱动发展战略纲要</w:t>
            </w:r>
          </w:p>
        </w:tc>
        <w:tc>
          <w:tcPr>
            <w:tcW w:w="3720" w:type="pct"/>
          </w:tcPr>
          <w:p w:rsidR="00EF591E" w:rsidRDefault="0099738C">
            <w:pPr>
              <w:adjustRightInd w:val="0"/>
              <w:snapToGrid w:val="0"/>
              <w:rPr>
                <w:rFonts w:ascii="Times New Roman" w:hAnsi="Times New Roman" w:cs="Times New Roman"/>
                <w:sz w:val="18"/>
                <w:szCs w:val="18"/>
              </w:rPr>
            </w:pPr>
            <w:r>
              <w:rPr>
                <w:rFonts w:ascii="Times New Roman" w:hAnsi="Times New Roman" w:cs="Times New Roman"/>
                <w:sz w:val="18"/>
                <w:szCs w:val="18"/>
              </w:rPr>
              <w:t>在矿产资源高效利用重点领域和关键环节做出了战略性部署，提出要发展安全清洁高效的现代能源技术，推动能源生产和消费革命，发展资源高效利用和生态环保技术，建设资源节约型和环境友好型社会。</w:t>
            </w:r>
          </w:p>
        </w:tc>
      </w:tr>
      <w:tr w:rsidR="00EF591E">
        <w:tc>
          <w:tcPr>
            <w:tcW w:w="1280" w:type="pct"/>
          </w:tcPr>
          <w:p w:rsidR="00EF591E" w:rsidRDefault="0099738C">
            <w:pPr>
              <w:adjustRightInd w:val="0"/>
              <w:snapToGrid w:val="0"/>
              <w:rPr>
                <w:rFonts w:ascii="Times New Roman" w:hAnsi="Times New Roman" w:cs="Times New Roman"/>
                <w:sz w:val="18"/>
                <w:szCs w:val="18"/>
              </w:rPr>
            </w:pPr>
            <w:r>
              <w:rPr>
                <w:rFonts w:ascii="Times New Roman" w:hAnsi="Times New Roman" w:cs="Times New Roman"/>
                <w:sz w:val="18"/>
                <w:szCs w:val="18"/>
              </w:rPr>
              <w:t>能源技术革命创新行动计划（</w:t>
            </w:r>
            <w:r>
              <w:rPr>
                <w:rFonts w:ascii="Times New Roman" w:hAnsi="Times New Roman" w:cs="Times New Roman"/>
                <w:sz w:val="18"/>
                <w:szCs w:val="18"/>
              </w:rPr>
              <w:t>2016</w:t>
            </w:r>
            <w:r>
              <w:rPr>
                <w:rFonts w:ascii="宋体" w:hAnsi="宋体" w:cs="Times New Roman" w:hint="eastAsia"/>
                <w:sz w:val="18"/>
                <w:szCs w:val="18"/>
              </w:rPr>
              <w:t>—</w:t>
            </w:r>
            <w:r>
              <w:rPr>
                <w:rFonts w:ascii="Times New Roman" w:hAnsi="Times New Roman" w:cs="Times New Roman"/>
                <w:sz w:val="18"/>
                <w:szCs w:val="18"/>
              </w:rPr>
              <w:t>2030</w:t>
            </w:r>
            <w:r>
              <w:rPr>
                <w:rFonts w:ascii="Times New Roman" w:hAnsi="Times New Roman" w:cs="Times New Roman"/>
                <w:sz w:val="18"/>
                <w:szCs w:val="18"/>
              </w:rPr>
              <w:t>年）</w:t>
            </w:r>
          </w:p>
        </w:tc>
        <w:tc>
          <w:tcPr>
            <w:tcW w:w="3720" w:type="pct"/>
          </w:tcPr>
          <w:p w:rsidR="00EF591E" w:rsidRDefault="0099738C">
            <w:pPr>
              <w:adjustRightInd w:val="0"/>
              <w:snapToGrid w:val="0"/>
              <w:rPr>
                <w:rFonts w:ascii="Times New Roman" w:hAnsi="Times New Roman" w:cs="Times New Roman"/>
                <w:sz w:val="18"/>
                <w:szCs w:val="18"/>
              </w:rPr>
            </w:pPr>
            <w:r>
              <w:rPr>
                <w:rFonts w:ascii="Times New Roman" w:hAnsi="Times New Roman" w:cs="Times New Roman"/>
                <w:sz w:val="18"/>
                <w:szCs w:val="18"/>
              </w:rPr>
              <w:t>主要针对</w:t>
            </w:r>
            <w:r>
              <w:rPr>
                <w:rFonts w:ascii="Times New Roman" w:hAnsi="Times New Roman" w:cs="Times New Roman" w:hint="eastAsia"/>
                <w:sz w:val="18"/>
                <w:szCs w:val="18"/>
              </w:rPr>
              <w:t>“</w:t>
            </w:r>
            <w:r>
              <w:rPr>
                <w:rFonts w:ascii="Times New Roman" w:hAnsi="Times New Roman" w:cs="Times New Roman"/>
                <w:sz w:val="18"/>
                <w:szCs w:val="18"/>
              </w:rPr>
              <w:t>煤炭无害化开采技术创新</w:t>
            </w:r>
            <w:r>
              <w:rPr>
                <w:rFonts w:ascii="Times New Roman" w:hAnsi="Times New Roman" w:cs="Times New Roman" w:hint="eastAsia"/>
                <w:sz w:val="18"/>
                <w:szCs w:val="18"/>
              </w:rPr>
              <w:t>”</w:t>
            </w:r>
            <w:r>
              <w:rPr>
                <w:rFonts w:ascii="Times New Roman" w:hAnsi="Times New Roman" w:cs="Times New Roman"/>
                <w:sz w:val="18"/>
                <w:szCs w:val="18"/>
              </w:rPr>
              <w:t>和</w:t>
            </w:r>
            <w:r>
              <w:rPr>
                <w:rFonts w:ascii="Times New Roman" w:hAnsi="Times New Roman" w:cs="Times New Roman" w:hint="eastAsia"/>
                <w:sz w:val="18"/>
                <w:szCs w:val="18"/>
              </w:rPr>
              <w:t>“</w:t>
            </w:r>
            <w:r>
              <w:rPr>
                <w:rFonts w:ascii="Times New Roman" w:hAnsi="Times New Roman" w:cs="Times New Roman"/>
                <w:sz w:val="18"/>
                <w:szCs w:val="18"/>
              </w:rPr>
              <w:t>煤炭清洁高效利用技术创新</w:t>
            </w:r>
            <w:r>
              <w:rPr>
                <w:rFonts w:ascii="Times New Roman" w:hAnsi="Times New Roman" w:cs="Times New Roman" w:hint="eastAsia"/>
                <w:sz w:val="18"/>
                <w:szCs w:val="18"/>
              </w:rPr>
              <w:t>”</w:t>
            </w:r>
            <w:r>
              <w:rPr>
                <w:rFonts w:ascii="Times New Roman" w:hAnsi="Times New Roman" w:cs="Times New Roman"/>
                <w:sz w:val="18"/>
                <w:szCs w:val="18"/>
              </w:rPr>
              <w:t>提出了技术创新方向。</w:t>
            </w:r>
          </w:p>
        </w:tc>
      </w:tr>
      <w:tr w:rsidR="00EF591E">
        <w:tc>
          <w:tcPr>
            <w:tcW w:w="1280" w:type="pct"/>
          </w:tcPr>
          <w:p w:rsidR="00EF591E" w:rsidRDefault="0099738C">
            <w:pPr>
              <w:adjustRightInd w:val="0"/>
              <w:snapToGrid w:val="0"/>
              <w:rPr>
                <w:rFonts w:ascii="Times New Roman" w:hAnsi="Times New Roman" w:cs="Times New Roman"/>
                <w:sz w:val="18"/>
                <w:szCs w:val="18"/>
              </w:rPr>
            </w:pPr>
            <w:r>
              <w:rPr>
                <w:rFonts w:ascii="Times New Roman" w:hAnsi="Times New Roman" w:cs="Times New Roman"/>
                <w:sz w:val="18"/>
                <w:szCs w:val="18"/>
              </w:rPr>
              <w:t>能源技术创新</w:t>
            </w:r>
            <w:r>
              <w:rPr>
                <w:rFonts w:ascii="Times New Roman" w:hAnsi="Times New Roman" w:cs="Times New Roman" w:hint="eastAsia"/>
                <w:sz w:val="18"/>
                <w:szCs w:val="18"/>
              </w:rPr>
              <w:t>“</w:t>
            </w:r>
            <w:r>
              <w:rPr>
                <w:rFonts w:ascii="Times New Roman" w:hAnsi="Times New Roman" w:cs="Times New Roman"/>
                <w:sz w:val="18"/>
                <w:szCs w:val="18"/>
              </w:rPr>
              <w:t>十三五</w:t>
            </w:r>
            <w:r>
              <w:rPr>
                <w:rFonts w:ascii="Times New Roman" w:hAnsi="Times New Roman" w:cs="Times New Roman" w:hint="eastAsia"/>
                <w:sz w:val="18"/>
                <w:szCs w:val="18"/>
              </w:rPr>
              <w:t>”</w:t>
            </w:r>
            <w:r>
              <w:rPr>
                <w:rFonts w:ascii="Times New Roman" w:hAnsi="Times New Roman" w:cs="Times New Roman"/>
                <w:sz w:val="18"/>
                <w:szCs w:val="18"/>
              </w:rPr>
              <w:t>规划</w:t>
            </w:r>
          </w:p>
        </w:tc>
        <w:tc>
          <w:tcPr>
            <w:tcW w:w="3720" w:type="pct"/>
          </w:tcPr>
          <w:p w:rsidR="00EF591E" w:rsidRDefault="0099738C">
            <w:pPr>
              <w:adjustRightInd w:val="0"/>
              <w:snapToGrid w:val="0"/>
              <w:rPr>
                <w:rFonts w:ascii="Times New Roman" w:hAnsi="Times New Roman" w:cs="Times New Roman"/>
                <w:sz w:val="18"/>
                <w:szCs w:val="18"/>
              </w:rPr>
            </w:pPr>
            <w:r>
              <w:rPr>
                <w:rFonts w:ascii="Times New Roman" w:hAnsi="Times New Roman" w:cs="Times New Roman"/>
                <w:sz w:val="18"/>
                <w:szCs w:val="18"/>
              </w:rPr>
              <w:t>在化石能源深度勘探开发、清洁燃料加工转化和清洁燃煤发电等技术领域部署集中攻关项目，包括低阶煤提质工艺、多污染物一体化脱除技术等。</w:t>
            </w:r>
          </w:p>
        </w:tc>
      </w:tr>
      <w:tr w:rsidR="00EF591E">
        <w:tc>
          <w:tcPr>
            <w:tcW w:w="1280" w:type="pct"/>
          </w:tcPr>
          <w:p w:rsidR="00EF591E" w:rsidRDefault="0099738C">
            <w:pPr>
              <w:adjustRightInd w:val="0"/>
              <w:snapToGrid w:val="0"/>
              <w:rPr>
                <w:rFonts w:ascii="Times New Roman" w:hAnsi="Times New Roman" w:cs="Times New Roman"/>
                <w:sz w:val="18"/>
                <w:szCs w:val="18"/>
              </w:rPr>
            </w:pPr>
            <w:r>
              <w:rPr>
                <w:rFonts w:ascii="Times New Roman" w:hAnsi="Times New Roman" w:cs="Times New Roman" w:hint="eastAsia"/>
                <w:sz w:val="18"/>
                <w:szCs w:val="18"/>
              </w:rPr>
              <w:t>矿产资源节约与综合利用先进适用技术推广目录</w:t>
            </w:r>
          </w:p>
        </w:tc>
        <w:tc>
          <w:tcPr>
            <w:tcW w:w="3720" w:type="pct"/>
          </w:tcPr>
          <w:p w:rsidR="00EF591E" w:rsidRDefault="0099738C">
            <w:pPr>
              <w:adjustRightInd w:val="0"/>
              <w:snapToGrid w:val="0"/>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sz w:val="18"/>
                <w:szCs w:val="18"/>
              </w:rPr>
              <w:t>012</w:t>
            </w:r>
            <w:r>
              <w:rPr>
                <w:rFonts w:ascii="宋体" w:hAnsi="宋体" w:cs="Times New Roman" w:hint="eastAsia"/>
                <w:sz w:val="18"/>
                <w:szCs w:val="18"/>
              </w:rPr>
              <w:t>—</w:t>
            </w:r>
            <w:r>
              <w:rPr>
                <w:rFonts w:ascii="Times New Roman" w:hAnsi="Times New Roman" w:cs="Times New Roman"/>
                <w:sz w:val="18"/>
                <w:szCs w:val="18"/>
              </w:rPr>
              <w:t>2017</w:t>
            </w:r>
            <w:r>
              <w:rPr>
                <w:rFonts w:ascii="Times New Roman" w:hAnsi="Times New Roman" w:cs="Times New Roman" w:hint="eastAsia"/>
                <w:sz w:val="18"/>
                <w:szCs w:val="18"/>
              </w:rPr>
              <w:t>年连续</w:t>
            </w:r>
            <w:r>
              <w:rPr>
                <w:rFonts w:ascii="Times New Roman" w:hAnsi="Times New Roman" w:cs="Times New Roman" w:hint="eastAsia"/>
                <w:sz w:val="18"/>
                <w:szCs w:val="18"/>
              </w:rPr>
              <w:t>6</w:t>
            </w:r>
            <w:r>
              <w:rPr>
                <w:rFonts w:ascii="Times New Roman" w:hAnsi="Times New Roman" w:cs="Times New Roman" w:hint="eastAsia"/>
                <w:sz w:val="18"/>
                <w:szCs w:val="18"/>
              </w:rPr>
              <w:t>批发布</w:t>
            </w:r>
            <w:r>
              <w:rPr>
                <w:rFonts w:ascii="Times New Roman" w:hAnsi="Times New Roman" w:cs="Times New Roman" w:hint="eastAsia"/>
                <w:sz w:val="18"/>
                <w:szCs w:val="18"/>
              </w:rPr>
              <w:t>3</w:t>
            </w:r>
            <w:r>
              <w:rPr>
                <w:rFonts w:ascii="Times New Roman" w:hAnsi="Times New Roman" w:cs="Times New Roman"/>
                <w:sz w:val="18"/>
                <w:szCs w:val="18"/>
              </w:rPr>
              <w:t>34</w:t>
            </w:r>
            <w:r>
              <w:rPr>
                <w:rFonts w:ascii="Times New Roman" w:hAnsi="Times New Roman" w:cs="Times New Roman" w:hint="eastAsia"/>
                <w:sz w:val="18"/>
                <w:szCs w:val="18"/>
              </w:rPr>
              <w:t>矿产资源节约与综合利用先进适用技术，涵盖高效采矿、高效选矿、综合利用和自动化信息化四类；</w:t>
            </w:r>
          </w:p>
          <w:p w:rsidR="00EF591E" w:rsidRDefault="0099738C">
            <w:pPr>
              <w:adjustRightInd w:val="0"/>
              <w:snapToGrid w:val="0"/>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sz w:val="18"/>
                <w:szCs w:val="18"/>
              </w:rPr>
              <w:t>019</w:t>
            </w:r>
            <w:r>
              <w:rPr>
                <w:rFonts w:ascii="Times New Roman" w:hAnsi="Times New Roman" w:cs="Times New Roman" w:hint="eastAsia"/>
                <w:sz w:val="18"/>
                <w:szCs w:val="18"/>
              </w:rPr>
              <w:t>年调整更新了《矿产资源节约与综合利用先进适用技术推广目录》，共发布</w:t>
            </w:r>
            <w:r>
              <w:rPr>
                <w:rFonts w:ascii="Times New Roman" w:hAnsi="Times New Roman" w:cs="Times New Roman" w:hint="eastAsia"/>
                <w:sz w:val="18"/>
                <w:szCs w:val="18"/>
              </w:rPr>
              <w:t>360</w:t>
            </w:r>
            <w:r>
              <w:rPr>
                <w:rFonts w:ascii="Times New Roman" w:hAnsi="Times New Roman" w:cs="Times New Roman" w:hint="eastAsia"/>
                <w:sz w:val="18"/>
                <w:szCs w:val="18"/>
              </w:rPr>
              <w:t>项先进适用技术，涵盖勘查、高效采矿、高效选矿、综合利用和自动化信息化五类。</w:t>
            </w:r>
          </w:p>
        </w:tc>
      </w:tr>
    </w:tbl>
    <w:p w:rsidR="00EF591E" w:rsidRDefault="0099738C">
      <w:pPr>
        <w:pStyle w:val="2"/>
        <w:spacing w:after="0" w:line="360" w:lineRule="auto"/>
        <w:rPr>
          <w:rFonts w:asciiTheme="minorEastAsia" w:eastAsiaTheme="minorEastAsia" w:hAnsiTheme="minorEastAsia"/>
          <w:sz w:val="21"/>
          <w:szCs w:val="21"/>
        </w:rPr>
      </w:pPr>
      <w:r>
        <w:rPr>
          <w:rFonts w:asciiTheme="minorEastAsia" w:eastAsiaTheme="minorEastAsia" w:hAnsiTheme="minorEastAsia"/>
          <w:sz w:val="21"/>
          <w:szCs w:val="21"/>
        </w:rPr>
        <w:t>1.5</w:t>
      </w:r>
      <w:r>
        <w:rPr>
          <w:rFonts w:asciiTheme="minorEastAsia" w:eastAsiaTheme="minorEastAsia" w:hAnsiTheme="minorEastAsia" w:hint="eastAsia"/>
          <w:sz w:val="21"/>
          <w:szCs w:val="21"/>
        </w:rPr>
        <w:t xml:space="preserve"> 标准规范</w:t>
      </w:r>
    </w:p>
    <w:p w:rsidR="00EF591E" w:rsidRDefault="0099738C">
      <w:pPr>
        <w:adjustRightInd w:val="0"/>
        <w:snapToGrid w:val="0"/>
        <w:spacing w:line="360" w:lineRule="auto"/>
        <w:ind w:firstLineChars="200" w:firstLine="420"/>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矿产资源合理开发利用“三率”指标是指矿山开采回采率、选矿回收率和综合利用率，是评价矿山企业开发利用矿产资源情况的主要指标。</w:t>
      </w:r>
    </w:p>
    <w:p w:rsidR="00EF591E" w:rsidRDefault="0099738C">
      <w:pPr>
        <w:adjustRightInd w:val="0"/>
        <w:snapToGrid w:val="0"/>
        <w:spacing w:after="240" w:line="360" w:lineRule="auto"/>
        <w:ind w:firstLineChars="200" w:firstLine="420"/>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截至目前，自然资源部已先后公告发布九批共</w:t>
      </w:r>
      <w:r>
        <w:rPr>
          <w:rFonts w:asciiTheme="minorEastAsia" w:eastAsiaTheme="minorEastAsia" w:hAnsiTheme="minorEastAsia" w:cs="Times New Roman"/>
          <w:szCs w:val="21"/>
        </w:rPr>
        <w:t>77</w:t>
      </w:r>
      <w:r>
        <w:rPr>
          <w:rFonts w:asciiTheme="minorEastAsia" w:eastAsiaTheme="minorEastAsia" w:hAnsiTheme="minorEastAsia" w:cs="Times New Roman" w:hint="eastAsia"/>
          <w:szCs w:val="21"/>
        </w:rPr>
        <w:t>个矿种的合理开发利用“三率”最低指标要求（表5），涵盖能源矿产、有色金属矿产、黑色金属矿产、非金属矿产等，基本构建了重要矿种的“三率”指标体系。该指标体系为矿山企业制定开发利用方案和矿山设计提供了依据。</w:t>
      </w:r>
    </w:p>
    <w:p w:rsidR="00EF591E" w:rsidRDefault="0099738C">
      <w:pPr>
        <w:adjustRightInd w:val="0"/>
        <w:snapToGrid w:val="0"/>
        <w:spacing w:line="360" w:lineRule="auto"/>
        <w:jc w:val="center"/>
        <w:rPr>
          <w:rFonts w:asciiTheme="minorEastAsia" w:eastAsiaTheme="minorEastAsia" w:hAnsiTheme="minorEastAsia" w:cs="Times New Roman"/>
          <w:b/>
          <w:szCs w:val="21"/>
        </w:rPr>
      </w:pPr>
      <w:r>
        <w:rPr>
          <w:rFonts w:asciiTheme="minorEastAsia" w:eastAsiaTheme="minorEastAsia" w:hAnsiTheme="minorEastAsia" w:cs="Times New Roman" w:hint="eastAsia"/>
          <w:b/>
          <w:szCs w:val="21"/>
        </w:rPr>
        <w:t>表</w:t>
      </w:r>
      <w:r>
        <w:rPr>
          <w:rFonts w:asciiTheme="minorEastAsia" w:eastAsiaTheme="minorEastAsia" w:hAnsiTheme="minorEastAsia" w:cs="Times New Roman"/>
          <w:b/>
          <w:szCs w:val="21"/>
        </w:rPr>
        <w:t>5</w:t>
      </w:r>
      <w:r>
        <w:rPr>
          <w:rFonts w:asciiTheme="minorEastAsia" w:eastAsiaTheme="minorEastAsia" w:hAnsiTheme="minorEastAsia" w:cs="Times New Roman" w:hint="eastAsia"/>
          <w:b/>
          <w:szCs w:val="21"/>
        </w:rPr>
        <w:t xml:space="preserve"> 主要矿种“三率”最低指标要求</w:t>
      </w:r>
    </w:p>
    <w:tbl>
      <w:tblPr>
        <w:tblW w:w="8296"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843"/>
        <w:gridCol w:w="4111"/>
        <w:gridCol w:w="1213"/>
      </w:tblGrid>
      <w:tr w:rsidR="00EF591E">
        <w:trPr>
          <w:jc w:val="center"/>
        </w:trPr>
        <w:tc>
          <w:tcPr>
            <w:tcW w:w="1129" w:type="dxa"/>
            <w:vAlign w:val="center"/>
          </w:tcPr>
          <w:p w:rsidR="00EF591E" w:rsidRDefault="0099738C">
            <w:pPr>
              <w:spacing w:line="360" w:lineRule="auto"/>
              <w:jc w:val="center"/>
              <w:rPr>
                <w:rFonts w:ascii="Times New Roman" w:hAnsi="Times New Roman" w:cs="Times New Roman"/>
                <w:b/>
                <w:sz w:val="18"/>
                <w:szCs w:val="18"/>
              </w:rPr>
            </w:pPr>
            <w:r>
              <w:rPr>
                <w:rFonts w:ascii="Times New Roman" w:hAnsi="Times New Roman" w:cs="Times New Roman"/>
                <w:b/>
                <w:sz w:val="18"/>
                <w:szCs w:val="18"/>
              </w:rPr>
              <w:t>批次</w:t>
            </w:r>
          </w:p>
        </w:tc>
        <w:tc>
          <w:tcPr>
            <w:tcW w:w="1843" w:type="dxa"/>
            <w:vAlign w:val="center"/>
          </w:tcPr>
          <w:p w:rsidR="00EF591E" w:rsidRDefault="0099738C">
            <w:pPr>
              <w:spacing w:line="360" w:lineRule="auto"/>
              <w:jc w:val="center"/>
              <w:rPr>
                <w:rFonts w:ascii="Times New Roman" w:hAnsi="Times New Roman" w:cs="Times New Roman"/>
                <w:b/>
                <w:sz w:val="18"/>
                <w:szCs w:val="18"/>
              </w:rPr>
            </w:pPr>
            <w:r>
              <w:rPr>
                <w:rFonts w:ascii="Times New Roman" w:hAnsi="Times New Roman" w:cs="Times New Roman"/>
                <w:b/>
                <w:sz w:val="18"/>
                <w:szCs w:val="18"/>
              </w:rPr>
              <w:t>发布时间</w:t>
            </w:r>
          </w:p>
        </w:tc>
        <w:tc>
          <w:tcPr>
            <w:tcW w:w="4111" w:type="dxa"/>
            <w:vAlign w:val="center"/>
          </w:tcPr>
          <w:p w:rsidR="00EF591E" w:rsidRDefault="0099738C">
            <w:pPr>
              <w:spacing w:line="360" w:lineRule="auto"/>
              <w:jc w:val="center"/>
              <w:rPr>
                <w:rFonts w:ascii="Times New Roman" w:hAnsi="Times New Roman" w:cs="Times New Roman"/>
                <w:b/>
                <w:sz w:val="18"/>
                <w:szCs w:val="18"/>
              </w:rPr>
            </w:pPr>
            <w:r>
              <w:rPr>
                <w:rFonts w:ascii="Times New Roman" w:hAnsi="Times New Roman" w:cs="Times New Roman"/>
                <w:b/>
                <w:sz w:val="18"/>
                <w:szCs w:val="18"/>
              </w:rPr>
              <w:t>矿种名称</w:t>
            </w:r>
          </w:p>
        </w:tc>
        <w:tc>
          <w:tcPr>
            <w:tcW w:w="1213" w:type="dxa"/>
            <w:vAlign w:val="center"/>
          </w:tcPr>
          <w:p w:rsidR="00EF591E" w:rsidRDefault="0099738C">
            <w:pPr>
              <w:spacing w:line="360" w:lineRule="auto"/>
              <w:rPr>
                <w:rFonts w:ascii="Times New Roman" w:hAnsi="Times New Roman" w:cs="Times New Roman"/>
                <w:b/>
                <w:sz w:val="18"/>
                <w:szCs w:val="18"/>
              </w:rPr>
            </w:pPr>
            <w:r>
              <w:rPr>
                <w:rFonts w:ascii="Times New Roman" w:hAnsi="Times New Roman" w:cs="Times New Roman"/>
                <w:b/>
                <w:sz w:val="18"/>
                <w:szCs w:val="18"/>
              </w:rPr>
              <w:t>矿种个数</w:t>
            </w:r>
          </w:p>
        </w:tc>
      </w:tr>
      <w:tr w:rsidR="00EF591E">
        <w:trPr>
          <w:jc w:val="center"/>
        </w:trPr>
        <w:tc>
          <w:tcPr>
            <w:tcW w:w="1129" w:type="dxa"/>
            <w:vAlign w:val="center"/>
          </w:tcPr>
          <w:p w:rsidR="00EF591E" w:rsidRDefault="0099738C">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第一批</w:t>
            </w:r>
          </w:p>
        </w:tc>
        <w:tc>
          <w:tcPr>
            <w:tcW w:w="1843" w:type="dxa"/>
            <w:vAlign w:val="center"/>
          </w:tcPr>
          <w:p w:rsidR="00EF591E" w:rsidRDefault="0099738C">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2012</w:t>
            </w:r>
            <w:r>
              <w:rPr>
                <w:rFonts w:ascii="Times New Roman" w:hAnsi="Times New Roman" w:cs="Times New Roman"/>
                <w:sz w:val="18"/>
                <w:szCs w:val="18"/>
              </w:rPr>
              <w:t>年</w:t>
            </w:r>
            <w:r>
              <w:rPr>
                <w:rFonts w:ascii="Times New Roman" w:hAnsi="Times New Roman" w:cs="Times New Roman"/>
                <w:sz w:val="18"/>
                <w:szCs w:val="18"/>
              </w:rPr>
              <w:t>12</w:t>
            </w:r>
            <w:r>
              <w:rPr>
                <w:rFonts w:ascii="Times New Roman" w:hAnsi="Times New Roman" w:cs="Times New Roman"/>
                <w:sz w:val="18"/>
                <w:szCs w:val="18"/>
              </w:rPr>
              <w:t>月</w:t>
            </w:r>
          </w:p>
        </w:tc>
        <w:tc>
          <w:tcPr>
            <w:tcW w:w="4111" w:type="dxa"/>
            <w:vAlign w:val="center"/>
          </w:tcPr>
          <w:p w:rsidR="00EF591E" w:rsidRDefault="0099738C">
            <w:pPr>
              <w:adjustRightInd w:val="0"/>
              <w:snapToGrid w:val="0"/>
              <w:jc w:val="left"/>
              <w:rPr>
                <w:rFonts w:ascii="Times New Roman" w:hAnsi="Times New Roman" w:cs="Times New Roman"/>
                <w:sz w:val="18"/>
                <w:szCs w:val="18"/>
              </w:rPr>
            </w:pPr>
            <w:r>
              <w:rPr>
                <w:rFonts w:ascii="Times New Roman" w:hAnsi="Times New Roman" w:cs="Times New Roman"/>
                <w:sz w:val="18"/>
                <w:szCs w:val="18"/>
              </w:rPr>
              <w:t>煤炭、金矿、磷矿、高岭土、钒钛磁铁矿</w:t>
            </w:r>
          </w:p>
        </w:tc>
        <w:tc>
          <w:tcPr>
            <w:tcW w:w="1213" w:type="dxa"/>
            <w:vAlign w:val="center"/>
          </w:tcPr>
          <w:p w:rsidR="00EF591E" w:rsidRDefault="0099738C">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5</w:t>
            </w:r>
          </w:p>
        </w:tc>
      </w:tr>
      <w:tr w:rsidR="00EF591E">
        <w:trPr>
          <w:jc w:val="center"/>
        </w:trPr>
        <w:tc>
          <w:tcPr>
            <w:tcW w:w="1129" w:type="dxa"/>
            <w:vAlign w:val="center"/>
          </w:tcPr>
          <w:p w:rsidR="00EF591E" w:rsidRDefault="0099738C">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第二批</w:t>
            </w:r>
          </w:p>
        </w:tc>
        <w:tc>
          <w:tcPr>
            <w:tcW w:w="1843" w:type="dxa"/>
            <w:vAlign w:val="center"/>
          </w:tcPr>
          <w:p w:rsidR="00EF591E" w:rsidRDefault="0099738C">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2013</w:t>
            </w:r>
            <w:r>
              <w:rPr>
                <w:rFonts w:ascii="Times New Roman" w:hAnsi="Times New Roman" w:cs="Times New Roman"/>
                <w:sz w:val="18"/>
                <w:szCs w:val="18"/>
              </w:rPr>
              <w:t>年</w:t>
            </w:r>
            <w:r>
              <w:rPr>
                <w:rFonts w:ascii="Times New Roman" w:hAnsi="Times New Roman" w:cs="Times New Roman"/>
                <w:sz w:val="18"/>
                <w:szCs w:val="18"/>
              </w:rPr>
              <w:t>12</w:t>
            </w:r>
            <w:r>
              <w:rPr>
                <w:rFonts w:ascii="Times New Roman" w:hAnsi="Times New Roman" w:cs="Times New Roman"/>
                <w:sz w:val="18"/>
                <w:szCs w:val="18"/>
              </w:rPr>
              <w:t>月</w:t>
            </w:r>
          </w:p>
        </w:tc>
        <w:tc>
          <w:tcPr>
            <w:tcW w:w="4111" w:type="dxa"/>
            <w:vAlign w:val="center"/>
          </w:tcPr>
          <w:p w:rsidR="00EF591E" w:rsidRDefault="0099738C">
            <w:pPr>
              <w:adjustRightInd w:val="0"/>
              <w:snapToGrid w:val="0"/>
              <w:jc w:val="left"/>
              <w:rPr>
                <w:rFonts w:ascii="Times New Roman" w:hAnsi="Times New Roman" w:cs="Times New Roman"/>
                <w:sz w:val="18"/>
                <w:szCs w:val="18"/>
              </w:rPr>
            </w:pPr>
            <w:r>
              <w:rPr>
                <w:rFonts w:ascii="Times New Roman" w:hAnsi="Times New Roman" w:cs="Times New Roman"/>
                <w:sz w:val="18"/>
                <w:szCs w:val="18"/>
              </w:rPr>
              <w:t>铁、铜、铅、锌、稀土、钾盐、萤石</w:t>
            </w:r>
          </w:p>
        </w:tc>
        <w:tc>
          <w:tcPr>
            <w:tcW w:w="1213" w:type="dxa"/>
            <w:vAlign w:val="center"/>
          </w:tcPr>
          <w:p w:rsidR="00EF591E" w:rsidRDefault="0099738C">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7</w:t>
            </w:r>
          </w:p>
        </w:tc>
      </w:tr>
      <w:tr w:rsidR="00EF591E">
        <w:trPr>
          <w:jc w:val="center"/>
        </w:trPr>
        <w:tc>
          <w:tcPr>
            <w:tcW w:w="1129" w:type="dxa"/>
            <w:vAlign w:val="center"/>
          </w:tcPr>
          <w:p w:rsidR="00EF591E" w:rsidRDefault="0099738C">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lastRenderedPageBreak/>
              <w:t>第三批</w:t>
            </w:r>
          </w:p>
        </w:tc>
        <w:tc>
          <w:tcPr>
            <w:tcW w:w="1843" w:type="dxa"/>
            <w:vAlign w:val="center"/>
          </w:tcPr>
          <w:p w:rsidR="00EF591E" w:rsidRDefault="0099738C">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2014</w:t>
            </w:r>
            <w:r>
              <w:rPr>
                <w:rFonts w:ascii="Times New Roman" w:hAnsi="Times New Roman" w:cs="Times New Roman"/>
                <w:sz w:val="18"/>
                <w:szCs w:val="18"/>
              </w:rPr>
              <w:t>年</w:t>
            </w:r>
            <w:r>
              <w:rPr>
                <w:rFonts w:ascii="Times New Roman" w:hAnsi="Times New Roman" w:cs="Times New Roman"/>
                <w:sz w:val="18"/>
                <w:szCs w:val="18"/>
              </w:rPr>
              <w:t>12</w:t>
            </w:r>
            <w:r>
              <w:rPr>
                <w:rFonts w:ascii="Times New Roman" w:hAnsi="Times New Roman" w:cs="Times New Roman"/>
                <w:sz w:val="18"/>
                <w:szCs w:val="18"/>
              </w:rPr>
              <w:t>月</w:t>
            </w:r>
          </w:p>
        </w:tc>
        <w:tc>
          <w:tcPr>
            <w:tcW w:w="4111" w:type="dxa"/>
            <w:vAlign w:val="center"/>
          </w:tcPr>
          <w:p w:rsidR="00EF591E" w:rsidRDefault="0099738C">
            <w:pPr>
              <w:adjustRightInd w:val="0"/>
              <w:snapToGrid w:val="0"/>
              <w:jc w:val="left"/>
              <w:rPr>
                <w:rFonts w:ascii="Times New Roman" w:hAnsi="Times New Roman" w:cs="Times New Roman"/>
                <w:sz w:val="18"/>
                <w:szCs w:val="18"/>
              </w:rPr>
            </w:pPr>
            <w:r>
              <w:rPr>
                <w:rFonts w:ascii="Times New Roman" w:hAnsi="Times New Roman" w:cs="Times New Roman"/>
                <w:sz w:val="18"/>
                <w:szCs w:val="18"/>
              </w:rPr>
              <w:t>锰、铬、铝土矿、钨、钼、硫铁矿、石墨、石棉</w:t>
            </w:r>
          </w:p>
        </w:tc>
        <w:tc>
          <w:tcPr>
            <w:tcW w:w="1213" w:type="dxa"/>
            <w:vAlign w:val="center"/>
          </w:tcPr>
          <w:p w:rsidR="00EF591E" w:rsidRDefault="0099738C">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8</w:t>
            </w:r>
          </w:p>
        </w:tc>
      </w:tr>
      <w:tr w:rsidR="00EF591E">
        <w:trPr>
          <w:jc w:val="center"/>
        </w:trPr>
        <w:tc>
          <w:tcPr>
            <w:tcW w:w="1129" w:type="dxa"/>
            <w:vAlign w:val="center"/>
          </w:tcPr>
          <w:p w:rsidR="00EF591E" w:rsidRDefault="0099738C">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第四批</w:t>
            </w:r>
          </w:p>
        </w:tc>
        <w:tc>
          <w:tcPr>
            <w:tcW w:w="1843" w:type="dxa"/>
            <w:vAlign w:val="center"/>
          </w:tcPr>
          <w:p w:rsidR="00EF591E" w:rsidRDefault="0099738C">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2015</w:t>
            </w:r>
            <w:r>
              <w:rPr>
                <w:rFonts w:ascii="Times New Roman" w:hAnsi="Times New Roman" w:cs="Times New Roman"/>
                <w:sz w:val="18"/>
                <w:szCs w:val="18"/>
              </w:rPr>
              <w:t>年</w:t>
            </w:r>
            <w:r>
              <w:rPr>
                <w:rFonts w:ascii="Times New Roman" w:hAnsi="Times New Roman" w:cs="Times New Roman"/>
                <w:sz w:val="18"/>
                <w:szCs w:val="18"/>
              </w:rPr>
              <w:t>6</w:t>
            </w:r>
            <w:r>
              <w:rPr>
                <w:rFonts w:ascii="Times New Roman" w:hAnsi="Times New Roman" w:cs="Times New Roman"/>
                <w:sz w:val="18"/>
                <w:szCs w:val="18"/>
              </w:rPr>
              <w:t>月</w:t>
            </w:r>
          </w:p>
        </w:tc>
        <w:tc>
          <w:tcPr>
            <w:tcW w:w="4111" w:type="dxa"/>
            <w:vAlign w:val="center"/>
          </w:tcPr>
          <w:p w:rsidR="00EF591E" w:rsidRDefault="0099738C">
            <w:pPr>
              <w:adjustRightInd w:val="0"/>
              <w:snapToGrid w:val="0"/>
              <w:jc w:val="left"/>
              <w:rPr>
                <w:rFonts w:ascii="Times New Roman" w:hAnsi="Times New Roman" w:cs="Times New Roman"/>
                <w:sz w:val="18"/>
                <w:szCs w:val="18"/>
              </w:rPr>
            </w:pPr>
            <w:r>
              <w:rPr>
                <w:rFonts w:ascii="Times New Roman" w:hAnsi="Times New Roman" w:cs="Times New Roman"/>
                <w:sz w:val="18"/>
                <w:szCs w:val="18"/>
              </w:rPr>
              <w:t>石油、天然气</w:t>
            </w:r>
          </w:p>
        </w:tc>
        <w:tc>
          <w:tcPr>
            <w:tcW w:w="1213" w:type="dxa"/>
            <w:vAlign w:val="center"/>
          </w:tcPr>
          <w:p w:rsidR="00EF591E" w:rsidRDefault="0099738C">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2</w:t>
            </w:r>
          </w:p>
        </w:tc>
      </w:tr>
      <w:tr w:rsidR="00EF591E">
        <w:trPr>
          <w:jc w:val="center"/>
        </w:trPr>
        <w:tc>
          <w:tcPr>
            <w:tcW w:w="1129" w:type="dxa"/>
            <w:vAlign w:val="center"/>
          </w:tcPr>
          <w:p w:rsidR="00EF591E" w:rsidRDefault="0099738C">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第五批</w:t>
            </w:r>
          </w:p>
        </w:tc>
        <w:tc>
          <w:tcPr>
            <w:tcW w:w="1843" w:type="dxa"/>
            <w:vAlign w:val="center"/>
          </w:tcPr>
          <w:p w:rsidR="00EF591E" w:rsidRDefault="0099738C">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2015</w:t>
            </w:r>
            <w:r>
              <w:rPr>
                <w:rFonts w:ascii="Times New Roman" w:hAnsi="Times New Roman" w:cs="Times New Roman"/>
                <w:sz w:val="18"/>
                <w:szCs w:val="18"/>
              </w:rPr>
              <w:t>年</w:t>
            </w:r>
            <w:r>
              <w:rPr>
                <w:rFonts w:ascii="Times New Roman" w:hAnsi="Times New Roman" w:cs="Times New Roman"/>
                <w:sz w:val="18"/>
                <w:szCs w:val="18"/>
              </w:rPr>
              <w:t>12</w:t>
            </w:r>
            <w:r>
              <w:rPr>
                <w:rFonts w:ascii="Times New Roman" w:hAnsi="Times New Roman" w:cs="Times New Roman"/>
                <w:sz w:val="18"/>
                <w:szCs w:val="18"/>
              </w:rPr>
              <w:t>月</w:t>
            </w:r>
          </w:p>
        </w:tc>
        <w:tc>
          <w:tcPr>
            <w:tcW w:w="4111" w:type="dxa"/>
            <w:vAlign w:val="center"/>
          </w:tcPr>
          <w:p w:rsidR="00EF591E" w:rsidRDefault="0099738C">
            <w:pPr>
              <w:adjustRightInd w:val="0"/>
              <w:snapToGrid w:val="0"/>
              <w:jc w:val="left"/>
              <w:rPr>
                <w:rFonts w:ascii="Times New Roman" w:hAnsi="Times New Roman" w:cs="Times New Roman"/>
                <w:sz w:val="18"/>
                <w:szCs w:val="18"/>
              </w:rPr>
            </w:pPr>
            <w:r>
              <w:rPr>
                <w:rFonts w:ascii="Times New Roman" w:hAnsi="Times New Roman" w:cs="Times New Roman"/>
                <w:sz w:val="18"/>
                <w:szCs w:val="18"/>
              </w:rPr>
              <w:t>镍、锡、锑、石膏和滑石</w:t>
            </w:r>
          </w:p>
        </w:tc>
        <w:tc>
          <w:tcPr>
            <w:tcW w:w="1213" w:type="dxa"/>
            <w:vAlign w:val="center"/>
          </w:tcPr>
          <w:p w:rsidR="00EF591E" w:rsidRDefault="0099738C">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5</w:t>
            </w:r>
          </w:p>
        </w:tc>
      </w:tr>
      <w:tr w:rsidR="00EF591E">
        <w:trPr>
          <w:jc w:val="center"/>
        </w:trPr>
        <w:tc>
          <w:tcPr>
            <w:tcW w:w="1129" w:type="dxa"/>
            <w:vAlign w:val="center"/>
          </w:tcPr>
          <w:p w:rsidR="00EF591E" w:rsidRDefault="0099738C">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第六批</w:t>
            </w:r>
          </w:p>
        </w:tc>
        <w:tc>
          <w:tcPr>
            <w:tcW w:w="1843" w:type="dxa"/>
            <w:vAlign w:val="center"/>
          </w:tcPr>
          <w:p w:rsidR="00EF591E" w:rsidRDefault="0099738C">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2016</w:t>
            </w:r>
            <w:r>
              <w:rPr>
                <w:rFonts w:ascii="Times New Roman" w:hAnsi="Times New Roman" w:cs="Times New Roman"/>
                <w:sz w:val="18"/>
                <w:szCs w:val="18"/>
              </w:rPr>
              <w:t>年</w:t>
            </w:r>
            <w:r>
              <w:rPr>
                <w:rFonts w:ascii="Times New Roman" w:hAnsi="Times New Roman" w:cs="Times New Roman"/>
                <w:sz w:val="18"/>
                <w:szCs w:val="18"/>
              </w:rPr>
              <w:t>12</w:t>
            </w:r>
            <w:r>
              <w:rPr>
                <w:rFonts w:ascii="Times New Roman" w:hAnsi="Times New Roman" w:cs="Times New Roman"/>
                <w:sz w:val="18"/>
                <w:szCs w:val="18"/>
              </w:rPr>
              <w:t>月</w:t>
            </w:r>
          </w:p>
        </w:tc>
        <w:tc>
          <w:tcPr>
            <w:tcW w:w="4111" w:type="dxa"/>
            <w:vAlign w:val="center"/>
          </w:tcPr>
          <w:p w:rsidR="00EF591E" w:rsidRDefault="0099738C">
            <w:pPr>
              <w:adjustRightInd w:val="0"/>
              <w:snapToGrid w:val="0"/>
              <w:jc w:val="left"/>
              <w:rPr>
                <w:rFonts w:ascii="Times New Roman" w:hAnsi="Times New Roman" w:cs="Times New Roman"/>
                <w:sz w:val="18"/>
                <w:szCs w:val="18"/>
              </w:rPr>
            </w:pPr>
            <w:r>
              <w:rPr>
                <w:rFonts w:ascii="Times New Roman" w:hAnsi="Times New Roman" w:cs="Times New Roman"/>
                <w:sz w:val="18"/>
                <w:szCs w:val="18"/>
              </w:rPr>
              <w:t>锂、锶、重晶石、石灰岩、菱镁矿和硼</w:t>
            </w:r>
          </w:p>
        </w:tc>
        <w:tc>
          <w:tcPr>
            <w:tcW w:w="1213" w:type="dxa"/>
            <w:vAlign w:val="center"/>
          </w:tcPr>
          <w:p w:rsidR="00EF591E" w:rsidRDefault="0099738C">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6</w:t>
            </w:r>
          </w:p>
        </w:tc>
      </w:tr>
      <w:tr w:rsidR="00EF591E">
        <w:trPr>
          <w:jc w:val="center"/>
        </w:trPr>
        <w:tc>
          <w:tcPr>
            <w:tcW w:w="1129" w:type="dxa"/>
            <w:vAlign w:val="center"/>
          </w:tcPr>
          <w:p w:rsidR="00EF591E" w:rsidRDefault="0099738C">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第七批</w:t>
            </w:r>
          </w:p>
        </w:tc>
        <w:tc>
          <w:tcPr>
            <w:tcW w:w="1843" w:type="dxa"/>
            <w:vAlign w:val="center"/>
          </w:tcPr>
          <w:p w:rsidR="00EF591E" w:rsidRDefault="0099738C">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2017</w:t>
            </w:r>
            <w:r>
              <w:rPr>
                <w:rFonts w:ascii="Times New Roman" w:hAnsi="Times New Roman" w:cs="Times New Roman"/>
                <w:sz w:val="18"/>
                <w:szCs w:val="18"/>
              </w:rPr>
              <w:t>年</w:t>
            </w:r>
            <w:r>
              <w:rPr>
                <w:rFonts w:ascii="Times New Roman" w:hAnsi="Times New Roman" w:cs="Times New Roman"/>
                <w:sz w:val="18"/>
                <w:szCs w:val="18"/>
              </w:rPr>
              <w:t>12</w:t>
            </w:r>
            <w:r>
              <w:rPr>
                <w:rFonts w:ascii="Times New Roman" w:hAnsi="Times New Roman" w:cs="Times New Roman"/>
                <w:sz w:val="18"/>
                <w:szCs w:val="18"/>
              </w:rPr>
              <w:t>月</w:t>
            </w:r>
          </w:p>
        </w:tc>
        <w:tc>
          <w:tcPr>
            <w:tcW w:w="4111" w:type="dxa"/>
            <w:vAlign w:val="center"/>
          </w:tcPr>
          <w:p w:rsidR="00EF591E" w:rsidRDefault="0099738C">
            <w:pPr>
              <w:adjustRightInd w:val="0"/>
              <w:snapToGrid w:val="0"/>
              <w:jc w:val="left"/>
              <w:rPr>
                <w:rFonts w:ascii="Times New Roman" w:hAnsi="Times New Roman" w:cs="Times New Roman"/>
                <w:sz w:val="18"/>
                <w:szCs w:val="18"/>
              </w:rPr>
            </w:pPr>
            <w:r>
              <w:rPr>
                <w:rFonts w:ascii="Times New Roman" w:hAnsi="Times New Roman" w:cs="Times New Roman"/>
                <w:sz w:val="18"/>
                <w:szCs w:val="18"/>
              </w:rPr>
              <w:t>镁、铌、钽、硅质原料、膨润土和芒硝</w:t>
            </w:r>
          </w:p>
        </w:tc>
        <w:tc>
          <w:tcPr>
            <w:tcW w:w="1213" w:type="dxa"/>
            <w:vAlign w:val="center"/>
          </w:tcPr>
          <w:p w:rsidR="00EF591E" w:rsidRDefault="0099738C">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6</w:t>
            </w:r>
          </w:p>
        </w:tc>
      </w:tr>
      <w:tr w:rsidR="00EF591E">
        <w:trPr>
          <w:jc w:val="center"/>
        </w:trPr>
        <w:tc>
          <w:tcPr>
            <w:tcW w:w="1129" w:type="dxa"/>
            <w:vAlign w:val="center"/>
          </w:tcPr>
          <w:p w:rsidR="00EF591E" w:rsidRDefault="0099738C">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第八批</w:t>
            </w:r>
          </w:p>
        </w:tc>
        <w:tc>
          <w:tcPr>
            <w:tcW w:w="1843" w:type="dxa"/>
            <w:vAlign w:val="center"/>
          </w:tcPr>
          <w:p w:rsidR="00EF591E" w:rsidRDefault="0099738C">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2018</w:t>
            </w:r>
            <w:r>
              <w:rPr>
                <w:rFonts w:ascii="Times New Roman" w:hAnsi="Times New Roman" w:cs="Times New Roman"/>
                <w:sz w:val="18"/>
                <w:szCs w:val="18"/>
              </w:rPr>
              <w:t>年</w:t>
            </w:r>
            <w:r>
              <w:rPr>
                <w:rFonts w:ascii="Times New Roman" w:hAnsi="Times New Roman" w:cs="Times New Roman"/>
                <w:sz w:val="18"/>
                <w:szCs w:val="18"/>
              </w:rPr>
              <w:t>12</w:t>
            </w:r>
            <w:r>
              <w:rPr>
                <w:rFonts w:ascii="Times New Roman" w:hAnsi="Times New Roman" w:cs="Times New Roman"/>
                <w:sz w:val="18"/>
                <w:szCs w:val="18"/>
              </w:rPr>
              <w:t>月</w:t>
            </w:r>
          </w:p>
        </w:tc>
        <w:tc>
          <w:tcPr>
            <w:tcW w:w="4111" w:type="dxa"/>
            <w:vAlign w:val="center"/>
          </w:tcPr>
          <w:p w:rsidR="00EF591E" w:rsidRDefault="0099738C">
            <w:pPr>
              <w:adjustRightInd w:val="0"/>
              <w:snapToGrid w:val="0"/>
              <w:jc w:val="left"/>
              <w:rPr>
                <w:rFonts w:ascii="Times New Roman" w:hAnsi="Times New Roman" w:cs="Times New Roman"/>
                <w:sz w:val="18"/>
                <w:szCs w:val="18"/>
              </w:rPr>
            </w:pPr>
            <w:r>
              <w:rPr>
                <w:rFonts w:ascii="Times New Roman" w:hAnsi="Times New Roman" w:cs="Times New Roman"/>
                <w:sz w:val="18"/>
                <w:szCs w:val="18"/>
              </w:rPr>
              <w:t>煤层气、油页岩、银、锆、硅灰石、硅藻土和盐矿</w:t>
            </w:r>
          </w:p>
        </w:tc>
        <w:tc>
          <w:tcPr>
            <w:tcW w:w="1213" w:type="dxa"/>
            <w:vAlign w:val="center"/>
          </w:tcPr>
          <w:p w:rsidR="00EF591E" w:rsidRDefault="0099738C">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7</w:t>
            </w:r>
          </w:p>
        </w:tc>
      </w:tr>
      <w:tr w:rsidR="00EF591E">
        <w:trPr>
          <w:jc w:val="center"/>
        </w:trPr>
        <w:tc>
          <w:tcPr>
            <w:tcW w:w="1129" w:type="dxa"/>
            <w:vAlign w:val="center"/>
          </w:tcPr>
          <w:p w:rsidR="00EF591E" w:rsidRDefault="0099738C">
            <w:pPr>
              <w:adjustRightInd w:val="0"/>
              <w:snapToGrid w:val="0"/>
              <w:jc w:val="center"/>
              <w:rPr>
                <w:rFonts w:ascii="Times New Roman" w:hAnsi="Times New Roman" w:cs="Times New Roman"/>
                <w:sz w:val="18"/>
                <w:szCs w:val="18"/>
              </w:rPr>
            </w:pPr>
            <w:r>
              <w:rPr>
                <w:rFonts w:ascii="Times New Roman" w:hAnsi="Times New Roman" w:cs="Times New Roman" w:hint="eastAsia"/>
                <w:sz w:val="18"/>
                <w:szCs w:val="18"/>
              </w:rPr>
              <w:t>第九批</w:t>
            </w:r>
          </w:p>
        </w:tc>
        <w:tc>
          <w:tcPr>
            <w:tcW w:w="1843" w:type="dxa"/>
            <w:vAlign w:val="center"/>
          </w:tcPr>
          <w:p w:rsidR="00EF591E" w:rsidRDefault="0099738C">
            <w:pPr>
              <w:adjustRightInd w:val="0"/>
              <w:snapToGrid w:val="0"/>
              <w:jc w:val="center"/>
              <w:rPr>
                <w:rFonts w:ascii="Times New Roman" w:hAnsi="Times New Roman" w:cs="Times New Roman"/>
                <w:sz w:val="18"/>
                <w:szCs w:val="18"/>
              </w:rPr>
            </w:pPr>
            <w:r>
              <w:rPr>
                <w:rFonts w:ascii="Times New Roman" w:hAnsi="Times New Roman" w:cs="Times New Roman" w:hint="eastAsia"/>
                <w:sz w:val="18"/>
                <w:szCs w:val="18"/>
              </w:rPr>
              <w:t>2020</w:t>
            </w:r>
            <w:r>
              <w:rPr>
                <w:rFonts w:ascii="Times New Roman" w:hAnsi="Times New Roman" w:cs="Times New Roman" w:hint="eastAsia"/>
                <w:sz w:val="18"/>
                <w:szCs w:val="18"/>
              </w:rPr>
              <w:t>年</w:t>
            </w:r>
            <w:r>
              <w:rPr>
                <w:rFonts w:ascii="Times New Roman" w:hAnsi="Times New Roman" w:cs="Times New Roman" w:hint="eastAsia"/>
                <w:sz w:val="18"/>
                <w:szCs w:val="18"/>
              </w:rPr>
              <w:t>1</w:t>
            </w:r>
            <w:r>
              <w:rPr>
                <w:rFonts w:ascii="Times New Roman" w:hAnsi="Times New Roman" w:cs="Times New Roman" w:hint="eastAsia"/>
                <w:sz w:val="18"/>
                <w:szCs w:val="18"/>
              </w:rPr>
              <w:t>月</w:t>
            </w:r>
          </w:p>
        </w:tc>
        <w:tc>
          <w:tcPr>
            <w:tcW w:w="4111" w:type="dxa"/>
            <w:vAlign w:val="center"/>
          </w:tcPr>
          <w:p w:rsidR="00EF591E" w:rsidRDefault="0099738C">
            <w:pPr>
              <w:adjustRightInd w:val="0"/>
              <w:snapToGrid w:val="0"/>
              <w:jc w:val="left"/>
              <w:rPr>
                <w:rFonts w:ascii="Times New Roman" w:hAnsi="Times New Roman" w:cs="Times New Roman"/>
                <w:sz w:val="18"/>
                <w:szCs w:val="18"/>
              </w:rPr>
            </w:pPr>
            <w:r>
              <w:rPr>
                <w:rFonts w:ascii="Times New Roman" w:hAnsi="Times New Roman" w:cs="Times New Roman" w:hint="eastAsia"/>
                <w:sz w:val="18"/>
                <w:szCs w:val="18"/>
              </w:rPr>
              <w:t>含钾岩石、铁矾土、油砂、水晶、冰洲石、电气石、钴矿、宝石、浮石、累托石黏土、锗矿、石煤、海泡石粘土、凸凹棒石粘土、红柱石、珍珠岩、耐火粘土、蓝晶石、矽线石、钛矿、钒矿、铋矿、长石、方解石、叶腊石、蛭石、沸石、伊利石粘土、其他粘土</w:t>
            </w:r>
          </w:p>
        </w:tc>
        <w:tc>
          <w:tcPr>
            <w:tcW w:w="1213" w:type="dxa"/>
            <w:vAlign w:val="center"/>
          </w:tcPr>
          <w:p w:rsidR="00EF591E" w:rsidRDefault="0099738C">
            <w:pPr>
              <w:adjustRightInd w:val="0"/>
              <w:snapToGrid w:val="0"/>
              <w:jc w:val="center"/>
              <w:rPr>
                <w:rFonts w:ascii="Times New Roman" w:hAnsi="Times New Roman" w:cs="Times New Roman"/>
                <w:sz w:val="18"/>
                <w:szCs w:val="18"/>
              </w:rPr>
            </w:pPr>
            <w:r>
              <w:rPr>
                <w:rFonts w:ascii="Times New Roman" w:hAnsi="Times New Roman" w:cs="Times New Roman" w:hint="eastAsia"/>
                <w:sz w:val="18"/>
                <w:szCs w:val="18"/>
              </w:rPr>
              <w:t>3</w:t>
            </w:r>
            <w:r>
              <w:rPr>
                <w:rFonts w:ascii="Times New Roman" w:hAnsi="Times New Roman" w:cs="Times New Roman"/>
                <w:sz w:val="18"/>
                <w:szCs w:val="18"/>
              </w:rPr>
              <w:t>1</w:t>
            </w:r>
          </w:p>
        </w:tc>
      </w:tr>
      <w:tr w:rsidR="00EF591E">
        <w:trPr>
          <w:jc w:val="center"/>
        </w:trPr>
        <w:tc>
          <w:tcPr>
            <w:tcW w:w="7083" w:type="dxa"/>
            <w:gridSpan w:val="3"/>
            <w:vAlign w:val="center"/>
          </w:tcPr>
          <w:p w:rsidR="00EF591E" w:rsidRDefault="0099738C">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合计</w:t>
            </w:r>
          </w:p>
        </w:tc>
        <w:tc>
          <w:tcPr>
            <w:tcW w:w="1213" w:type="dxa"/>
            <w:vAlign w:val="center"/>
          </w:tcPr>
          <w:p w:rsidR="00EF591E" w:rsidRDefault="0099738C">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77</w:t>
            </w:r>
          </w:p>
        </w:tc>
      </w:tr>
    </w:tbl>
    <w:p w:rsidR="00EF591E" w:rsidRDefault="0099738C">
      <w:pPr>
        <w:pStyle w:val="1"/>
        <w:spacing w:after="0" w:line="360" w:lineRule="auto"/>
        <w:rPr>
          <w:rFonts w:asciiTheme="minorEastAsia" w:eastAsiaTheme="minorEastAsia" w:hAnsiTheme="minorEastAsia"/>
          <w:sz w:val="28"/>
          <w:szCs w:val="28"/>
        </w:rPr>
      </w:pPr>
      <w:r>
        <w:rPr>
          <w:rFonts w:asciiTheme="minorEastAsia" w:eastAsiaTheme="minorEastAsia" w:hAnsiTheme="minorEastAsia"/>
          <w:sz w:val="28"/>
          <w:szCs w:val="28"/>
        </w:rPr>
        <w:t>2 矿产资源节约</w:t>
      </w:r>
      <w:r>
        <w:rPr>
          <w:rFonts w:asciiTheme="minorEastAsia" w:eastAsiaTheme="minorEastAsia" w:hAnsiTheme="minorEastAsia" w:hint="eastAsia"/>
          <w:sz w:val="28"/>
          <w:szCs w:val="28"/>
        </w:rPr>
        <w:t>集约利用取得的成效</w:t>
      </w:r>
    </w:p>
    <w:p w:rsidR="00EF591E" w:rsidRDefault="0099738C">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cs="Times New Roman"/>
          <w:szCs w:val="21"/>
        </w:rPr>
        <w:t>2015</w:t>
      </w:r>
      <w:r>
        <w:rPr>
          <w:rFonts w:asciiTheme="minorEastAsia" w:eastAsiaTheme="minorEastAsia" w:hAnsiTheme="minorEastAsia" w:cs="Times New Roman" w:hint="eastAsia"/>
          <w:szCs w:val="21"/>
        </w:rPr>
        <w:t>年以来，国家发布法律法规，积极引导全社会树立节约集约与循环利用的资源观，调整了资源税和企业所得税的征收办法，推动采选技术进步，规范矿产资源开发行为，并适时引入第三方机构评价制度，鼓励矿山对共伴生矿、低品位矿和尾矿等固废的综合利用。矿山企业按照节约资源和保护环境的基本要求，应用先进生产工艺和设备，加强全过程节约管理，使矿山劳动生产率大幅提升，采选技术水平明显提高，尾矿利用和再生金属利用量快速增长。</w:t>
      </w:r>
    </w:p>
    <w:p w:rsidR="00EF591E" w:rsidRDefault="0099738C">
      <w:pPr>
        <w:pStyle w:val="2"/>
        <w:spacing w:before="0" w:after="0" w:line="360" w:lineRule="auto"/>
        <w:rPr>
          <w:rFonts w:asciiTheme="minorEastAsia" w:eastAsiaTheme="minorEastAsia" w:hAnsiTheme="minorEastAsia"/>
          <w:sz w:val="21"/>
          <w:szCs w:val="21"/>
        </w:rPr>
      </w:pPr>
      <w:bookmarkStart w:id="0" w:name="_Toc24724499"/>
      <w:bookmarkStart w:id="1" w:name="_Toc24382257"/>
      <w:bookmarkStart w:id="2" w:name="_Toc23255609"/>
      <w:bookmarkStart w:id="3" w:name="_Toc529290249"/>
      <w:bookmarkStart w:id="4" w:name="_Toc533749901"/>
      <w:bookmarkStart w:id="5" w:name="_Toc500427462"/>
      <w:bookmarkStart w:id="6" w:name="_Toc499278193"/>
      <w:r>
        <w:rPr>
          <w:rFonts w:asciiTheme="minorEastAsia" w:eastAsiaTheme="minorEastAsia" w:hAnsiTheme="minorEastAsia"/>
          <w:sz w:val="21"/>
          <w:szCs w:val="21"/>
        </w:rPr>
        <w:t>2.1</w:t>
      </w:r>
      <w:r>
        <w:rPr>
          <w:rFonts w:asciiTheme="minorEastAsia" w:eastAsiaTheme="minorEastAsia" w:hAnsiTheme="minorEastAsia" w:hint="eastAsia"/>
          <w:sz w:val="21"/>
          <w:szCs w:val="21"/>
        </w:rPr>
        <w:t xml:space="preserve"> 劳动生产率大幅提高</w:t>
      </w:r>
    </w:p>
    <w:p w:rsidR="00EF591E" w:rsidRDefault="0099738C">
      <w:pPr>
        <w:spacing w:after="240" w:line="360" w:lineRule="auto"/>
        <w:ind w:firstLineChars="200" w:firstLine="420"/>
        <w:rPr>
          <w:rFonts w:asciiTheme="minorEastAsia" w:eastAsiaTheme="minorEastAsia" w:hAnsiTheme="minorEastAsia" w:cs="Times New Roman"/>
          <w:b/>
          <w:szCs w:val="21"/>
        </w:rPr>
      </w:pPr>
      <w:r>
        <w:rPr>
          <w:rFonts w:asciiTheme="minorEastAsia" w:eastAsiaTheme="minorEastAsia" w:hAnsiTheme="minorEastAsia" w:cs="Times New Roman" w:hint="eastAsia"/>
          <w:szCs w:val="21"/>
        </w:rPr>
        <w:t>近年，受国家优化产业结构政策影响，我国矿山数量大幅减少</w:t>
      </w:r>
      <w:r>
        <w:rPr>
          <w:rFonts w:asciiTheme="minorEastAsia" w:eastAsiaTheme="minorEastAsia" w:hAnsiTheme="minorEastAsia" w:cs="Times New Roman"/>
          <w:szCs w:val="21"/>
          <w:vertAlign w:val="superscript"/>
        </w:rPr>
        <w:t>[3]</w:t>
      </w:r>
      <w:r>
        <w:rPr>
          <w:rFonts w:asciiTheme="minorEastAsia" w:eastAsiaTheme="minorEastAsia" w:hAnsiTheme="minorEastAsia" w:cs="Times New Roman" w:hint="eastAsia"/>
          <w:szCs w:val="21"/>
        </w:rPr>
        <w:t>。《全国非油气矿产资源开发利用统计年报》数据显示，全国非油气矿山数量从2011年的10多万个逐年下降至2018年的不足6万个，下降4</w:t>
      </w:r>
      <w:r>
        <w:rPr>
          <w:rFonts w:asciiTheme="minorEastAsia" w:eastAsiaTheme="minorEastAsia" w:hAnsiTheme="minorEastAsia" w:cs="Times New Roman"/>
          <w:szCs w:val="21"/>
        </w:rPr>
        <w:t>0</w:t>
      </w:r>
      <w:r>
        <w:rPr>
          <w:rFonts w:asciiTheme="minorEastAsia" w:eastAsiaTheme="minorEastAsia" w:hAnsiTheme="minorEastAsia" w:cs="Times New Roman" w:hint="eastAsia"/>
          <w:szCs w:val="21"/>
        </w:rPr>
        <w:t>%，落后的小型矿山或小矿被淘汰；矿山从业人数也从6</w:t>
      </w:r>
      <w:r>
        <w:rPr>
          <w:rFonts w:asciiTheme="minorEastAsia" w:eastAsiaTheme="minorEastAsia" w:hAnsiTheme="minorEastAsia" w:cs="Times New Roman"/>
          <w:szCs w:val="21"/>
        </w:rPr>
        <w:t>92</w:t>
      </w:r>
      <w:r>
        <w:rPr>
          <w:rFonts w:asciiTheme="minorEastAsia" w:eastAsiaTheme="minorEastAsia" w:hAnsiTheme="minorEastAsia" w:cs="Times New Roman" w:hint="eastAsia"/>
          <w:szCs w:val="21"/>
        </w:rPr>
        <w:t>万人下降至3</w:t>
      </w:r>
      <w:r>
        <w:rPr>
          <w:rFonts w:asciiTheme="minorEastAsia" w:eastAsiaTheme="minorEastAsia" w:hAnsiTheme="minorEastAsia" w:cs="Times New Roman"/>
          <w:szCs w:val="21"/>
        </w:rPr>
        <w:t>85</w:t>
      </w:r>
      <w:r>
        <w:rPr>
          <w:rFonts w:asciiTheme="minorEastAsia" w:eastAsiaTheme="minorEastAsia" w:hAnsiTheme="minorEastAsia" w:cs="Times New Roman" w:hint="eastAsia"/>
          <w:szCs w:val="21"/>
        </w:rPr>
        <w:t>万人，下降4</w:t>
      </w:r>
      <w:r>
        <w:rPr>
          <w:rFonts w:asciiTheme="minorEastAsia" w:eastAsiaTheme="minorEastAsia" w:hAnsiTheme="minorEastAsia" w:cs="Times New Roman"/>
          <w:szCs w:val="21"/>
        </w:rPr>
        <w:t>4</w:t>
      </w:r>
      <w:r>
        <w:rPr>
          <w:rFonts w:asciiTheme="minorEastAsia" w:eastAsiaTheme="minorEastAsia" w:hAnsiTheme="minorEastAsia" w:cs="Times New Roman" w:hint="eastAsia"/>
          <w:szCs w:val="21"/>
        </w:rPr>
        <w:t>%；同期，全国非油气矿山年产矿石量却下降缓慢，从9</w:t>
      </w:r>
      <w:r>
        <w:rPr>
          <w:rFonts w:asciiTheme="minorEastAsia" w:eastAsiaTheme="minorEastAsia" w:hAnsiTheme="minorEastAsia" w:cs="Times New Roman"/>
          <w:szCs w:val="21"/>
        </w:rPr>
        <w:t>0.68</w:t>
      </w:r>
      <w:r>
        <w:rPr>
          <w:rFonts w:asciiTheme="minorEastAsia" w:eastAsiaTheme="minorEastAsia" w:hAnsiTheme="minorEastAsia" w:cs="Times New Roman" w:hint="eastAsia"/>
          <w:szCs w:val="21"/>
        </w:rPr>
        <w:t>亿吨下降至8</w:t>
      </w:r>
      <w:r>
        <w:rPr>
          <w:rFonts w:asciiTheme="minorEastAsia" w:eastAsiaTheme="minorEastAsia" w:hAnsiTheme="minorEastAsia" w:cs="Times New Roman"/>
          <w:szCs w:val="21"/>
        </w:rPr>
        <w:t>7.45</w:t>
      </w:r>
      <w:r>
        <w:rPr>
          <w:rFonts w:asciiTheme="minorEastAsia" w:eastAsiaTheme="minorEastAsia" w:hAnsiTheme="minorEastAsia" w:cs="Times New Roman" w:hint="eastAsia"/>
          <w:szCs w:val="21"/>
        </w:rPr>
        <w:t>亿吨，下降3</w:t>
      </w:r>
      <w:r>
        <w:rPr>
          <w:rFonts w:asciiTheme="minorEastAsia" w:eastAsiaTheme="minorEastAsia" w:hAnsiTheme="minorEastAsia" w:cs="Times New Roman"/>
          <w:szCs w:val="21"/>
        </w:rPr>
        <w:t>.6%</w:t>
      </w:r>
      <w:r>
        <w:rPr>
          <w:rFonts w:asciiTheme="minorEastAsia" w:eastAsiaTheme="minorEastAsia" w:hAnsiTheme="minorEastAsia" w:cs="Times New Roman" w:hint="eastAsia"/>
          <w:szCs w:val="21"/>
        </w:rPr>
        <w:t>，且近两年回升明显（图1）。</w:t>
      </w:r>
    </w:p>
    <w:p w:rsidR="00EF591E" w:rsidRDefault="0099738C">
      <w:pPr>
        <w:rPr>
          <w:rFonts w:ascii="Times New Roman" w:eastAsia="仿宋_GB2312" w:hAnsi="Times New Roman" w:cs="Times New Roman"/>
          <w:sz w:val="28"/>
          <w:szCs w:val="28"/>
        </w:rPr>
      </w:pPr>
      <w:r>
        <w:rPr>
          <w:rFonts w:ascii="Times New Roman" w:eastAsia="黑体" w:hAnsi="Times New Roman" w:cs="Times New Roman"/>
          <w:noProof/>
        </w:rPr>
        <w:lastRenderedPageBreak/>
        <w:drawing>
          <wp:inline distT="0" distB="0" distL="114300" distR="114300">
            <wp:extent cx="5228590" cy="2635250"/>
            <wp:effectExtent l="0" t="0" r="10160" b="12700"/>
            <wp:docPr id="1033"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F591E" w:rsidRDefault="0099738C">
      <w:pPr>
        <w:adjustRightInd w:val="0"/>
        <w:snapToGrid w:val="0"/>
        <w:spacing w:line="360" w:lineRule="auto"/>
        <w:jc w:val="center"/>
        <w:rPr>
          <w:rFonts w:asciiTheme="minorEastAsia" w:eastAsiaTheme="minorEastAsia" w:hAnsiTheme="minorEastAsia" w:cs="Times New Roman"/>
          <w:b/>
          <w:szCs w:val="21"/>
        </w:rPr>
      </w:pPr>
      <w:r>
        <w:rPr>
          <w:rFonts w:asciiTheme="minorEastAsia" w:eastAsiaTheme="minorEastAsia" w:hAnsiTheme="minorEastAsia" w:cs="Times New Roman" w:hint="eastAsia"/>
          <w:b/>
          <w:szCs w:val="21"/>
        </w:rPr>
        <w:t>图</w:t>
      </w:r>
      <w:r>
        <w:rPr>
          <w:rFonts w:asciiTheme="minorEastAsia" w:eastAsiaTheme="minorEastAsia" w:hAnsiTheme="minorEastAsia" w:cs="Times New Roman"/>
          <w:b/>
          <w:szCs w:val="21"/>
        </w:rPr>
        <w:t>1 2011</w:t>
      </w:r>
      <w:r>
        <w:rPr>
          <w:rFonts w:asciiTheme="minorEastAsia" w:eastAsiaTheme="minorEastAsia" w:hAnsiTheme="minorEastAsia" w:cs="Times New Roman" w:hint="eastAsia"/>
          <w:b/>
          <w:szCs w:val="21"/>
        </w:rPr>
        <w:t>—2018年我国非油气矿山年产矿量及矿山数量变化情况</w:t>
      </w:r>
    </w:p>
    <w:p w:rsidR="00EF591E" w:rsidRDefault="0099738C">
      <w:pPr>
        <w:adjustRightInd w:val="0"/>
        <w:snapToGrid w:val="0"/>
        <w:spacing w:after="240" w:line="360" w:lineRule="auto"/>
        <w:jc w:val="center"/>
        <w:rPr>
          <w:rFonts w:ascii="楷体" w:eastAsia="楷体" w:hAnsi="楷体" w:cs="Times New Roman"/>
          <w:szCs w:val="21"/>
        </w:rPr>
      </w:pPr>
      <w:r>
        <w:rPr>
          <w:rFonts w:ascii="楷体" w:eastAsia="楷体" w:hAnsi="楷体" w:cs="Times New Roman" w:hint="eastAsia"/>
          <w:szCs w:val="21"/>
        </w:rPr>
        <w:t>（资料来源：《全国非油气矿山开发利用统计年报》（2011—2018））</w:t>
      </w:r>
    </w:p>
    <w:p w:rsidR="00EF591E" w:rsidRDefault="0099738C">
      <w:pPr>
        <w:spacing w:after="240" w:line="360" w:lineRule="auto"/>
        <w:ind w:firstLineChars="200" w:firstLine="420"/>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从劳动效率看，从业人员劳动生产率与人均矿业产值均呈逐年增长趋势。2</w:t>
      </w:r>
      <w:r>
        <w:rPr>
          <w:rFonts w:asciiTheme="minorEastAsia" w:eastAsiaTheme="minorEastAsia" w:hAnsiTheme="minorEastAsia" w:cs="Times New Roman"/>
          <w:szCs w:val="21"/>
        </w:rPr>
        <w:t>011</w:t>
      </w:r>
      <w:r>
        <w:rPr>
          <w:rFonts w:asciiTheme="minorEastAsia" w:eastAsiaTheme="minorEastAsia" w:hAnsiTheme="minorEastAsia" w:cs="Times New Roman" w:hint="eastAsia"/>
          <w:szCs w:val="21"/>
        </w:rPr>
        <w:t>—</w:t>
      </w:r>
      <w:r>
        <w:rPr>
          <w:rFonts w:asciiTheme="minorEastAsia" w:eastAsiaTheme="minorEastAsia" w:hAnsiTheme="minorEastAsia" w:cs="Times New Roman"/>
          <w:szCs w:val="21"/>
        </w:rPr>
        <w:t>2018</w:t>
      </w:r>
      <w:r>
        <w:rPr>
          <w:rFonts w:asciiTheme="minorEastAsia" w:eastAsiaTheme="minorEastAsia" w:hAnsiTheme="minorEastAsia" w:cs="Times New Roman" w:hint="eastAsia"/>
          <w:szCs w:val="21"/>
        </w:rPr>
        <w:t>年，从业人员劳动生产率从1</w:t>
      </w:r>
      <w:r>
        <w:rPr>
          <w:rFonts w:asciiTheme="minorEastAsia" w:eastAsiaTheme="minorEastAsia" w:hAnsiTheme="minorEastAsia" w:cs="Times New Roman"/>
          <w:szCs w:val="21"/>
        </w:rPr>
        <w:t>310.45</w:t>
      </w:r>
      <w:r>
        <w:rPr>
          <w:rFonts w:asciiTheme="minorEastAsia" w:eastAsiaTheme="minorEastAsia" w:hAnsiTheme="minorEastAsia" w:cs="Times New Roman" w:hint="eastAsia"/>
          <w:szCs w:val="21"/>
        </w:rPr>
        <w:t>吨/人大幅上升至2</w:t>
      </w:r>
      <w:r>
        <w:rPr>
          <w:rFonts w:asciiTheme="minorEastAsia" w:eastAsiaTheme="minorEastAsia" w:hAnsiTheme="minorEastAsia" w:cs="Times New Roman"/>
          <w:szCs w:val="21"/>
        </w:rPr>
        <w:t>271.12</w:t>
      </w:r>
      <w:r>
        <w:rPr>
          <w:rFonts w:asciiTheme="minorEastAsia" w:eastAsiaTheme="minorEastAsia" w:hAnsiTheme="minorEastAsia" w:cs="Times New Roman" w:hint="eastAsia"/>
          <w:szCs w:val="21"/>
        </w:rPr>
        <w:t>吨/人，增加7</w:t>
      </w:r>
      <w:r>
        <w:rPr>
          <w:rFonts w:asciiTheme="minorEastAsia" w:eastAsiaTheme="minorEastAsia" w:hAnsiTheme="minorEastAsia" w:cs="Times New Roman"/>
          <w:szCs w:val="21"/>
        </w:rPr>
        <w:t>3.3</w:t>
      </w:r>
      <w:r>
        <w:rPr>
          <w:rFonts w:asciiTheme="minorEastAsia" w:eastAsiaTheme="minorEastAsia" w:hAnsiTheme="minorEastAsia" w:cs="Times New Roman" w:hint="eastAsia"/>
          <w:szCs w:val="21"/>
        </w:rPr>
        <w:t>%；从业人员人均矿业产值也从2</w:t>
      </w:r>
      <w:r>
        <w:rPr>
          <w:rFonts w:asciiTheme="minorEastAsia" w:eastAsiaTheme="minorEastAsia" w:hAnsiTheme="minorEastAsia" w:cs="Times New Roman"/>
          <w:szCs w:val="21"/>
        </w:rPr>
        <w:t>8.0</w:t>
      </w:r>
      <w:r>
        <w:rPr>
          <w:rFonts w:asciiTheme="minorEastAsia" w:eastAsiaTheme="minorEastAsia" w:hAnsiTheme="minorEastAsia" w:cs="Times New Roman" w:hint="eastAsia"/>
          <w:szCs w:val="21"/>
        </w:rPr>
        <w:t>万元/人上升至4</w:t>
      </w:r>
      <w:r>
        <w:rPr>
          <w:rFonts w:asciiTheme="minorEastAsia" w:eastAsiaTheme="minorEastAsia" w:hAnsiTheme="minorEastAsia" w:cs="Times New Roman"/>
          <w:szCs w:val="21"/>
        </w:rPr>
        <w:t>8.8</w:t>
      </w:r>
      <w:r>
        <w:rPr>
          <w:rFonts w:asciiTheme="minorEastAsia" w:eastAsiaTheme="minorEastAsia" w:hAnsiTheme="minorEastAsia" w:cs="Times New Roman" w:hint="eastAsia"/>
          <w:szCs w:val="21"/>
        </w:rPr>
        <w:t>万元/人，增加7</w:t>
      </w:r>
      <w:r>
        <w:rPr>
          <w:rFonts w:asciiTheme="minorEastAsia" w:eastAsiaTheme="minorEastAsia" w:hAnsiTheme="minorEastAsia" w:cs="Times New Roman"/>
          <w:szCs w:val="21"/>
        </w:rPr>
        <w:t>4.3</w:t>
      </w:r>
      <w:r>
        <w:rPr>
          <w:rFonts w:asciiTheme="minorEastAsia" w:eastAsiaTheme="minorEastAsia" w:hAnsiTheme="minorEastAsia" w:cs="Times New Roman" w:hint="eastAsia"/>
          <w:szCs w:val="21"/>
        </w:rPr>
        <w:t>%（图2）。这表明矿山规模开发推动了矿山企业的技术进步，先进工艺装备的应用使矿山劳动生产率大幅提高。</w:t>
      </w:r>
    </w:p>
    <w:p w:rsidR="00EF591E" w:rsidRDefault="0099738C">
      <w:pPr>
        <w:spacing w:line="360" w:lineRule="auto"/>
        <w:rPr>
          <w:rFonts w:ascii="Times New Roman" w:eastAsiaTheme="minorEastAsia" w:hAnsi="Times New Roman" w:cs="Times New Roman"/>
          <w:b/>
          <w:sz w:val="24"/>
          <w:szCs w:val="24"/>
        </w:rPr>
      </w:pPr>
      <w:r>
        <w:rPr>
          <w:rFonts w:ascii="Times New Roman" w:eastAsia="黑体" w:hAnsi="Times New Roman" w:cs="Times New Roman"/>
          <w:noProof/>
        </w:rPr>
        <w:drawing>
          <wp:inline distT="0" distB="0" distL="114300" distR="114300">
            <wp:extent cx="5228590" cy="3080385"/>
            <wp:effectExtent l="0" t="0" r="10160" b="24765"/>
            <wp:docPr id="6"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F591E" w:rsidRDefault="0099738C">
      <w:pPr>
        <w:adjustRightInd w:val="0"/>
        <w:snapToGrid w:val="0"/>
        <w:spacing w:line="360" w:lineRule="auto"/>
        <w:jc w:val="center"/>
        <w:rPr>
          <w:rFonts w:asciiTheme="minorEastAsia" w:eastAsiaTheme="minorEastAsia" w:hAnsiTheme="minorEastAsia" w:cs="Times New Roman"/>
          <w:b/>
          <w:szCs w:val="21"/>
        </w:rPr>
      </w:pPr>
      <w:r>
        <w:rPr>
          <w:rFonts w:asciiTheme="minorEastAsia" w:eastAsiaTheme="minorEastAsia" w:hAnsiTheme="minorEastAsia" w:cs="Times New Roman" w:hint="eastAsia"/>
          <w:b/>
          <w:szCs w:val="21"/>
        </w:rPr>
        <w:t>图</w:t>
      </w:r>
      <w:r>
        <w:rPr>
          <w:rFonts w:asciiTheme="minorEastAsia" w:eastAsiaTheme="minorEastAsia" w:hAnsiTheme="minorEastAsia" w:cs="Times New Roman"/>
          <w:b/>
          <w:szCs w:val="21"/>
        </w:rPr>
        <w:t>2</w:t>
      </w:r>
      <w:r>
        <w:rPr>
          <w:rFonts w:asciiTheme="minorEastAsia" w:eastAsiaTheme="minorEastAsia" w:hAnsiTheme="minorEastAsia" w:cs="Times New Roman" w:hint="eastAsia"/>
          <w:b/>
          <w:szCs w:val="21"/>
        </w:rPr>
        <w:t xml:space="preserve"> 2011—2018年我国非油气矿山从业人员劳动生产率和人均矿业产值变化情况</w:t>
      </w:r>
    </w:p>
    <w:p w:rsidR="00EF591E" w:rsidRDefault="0099738C">
      <w:pPr>
        <w:adjustRightInd w:val="0"/>
        <w:snapToGrid w:val="0"/>
        <w:spacing w:after="240" w:line="360" w:lineRule="auto"/>
        <w:jc w:val="center"/>
        <w:rPr>
          <w:rFonts w:ascii="楷体" w:eastAsia="楷体" w:hAnsi="楷体" w:cs="Times New Roman"/>
          <w:szCs w:val="21"/>
        </w:rPr>
      </w:pPr>
      <w:r>
        <w:rPr>
          <w:rFonts w:ascii="楷体" w:eastAsia="楷体" w:hAnsi="楷体" w:cs="Times New Roman" w:hint="eastAsia"/>
          <w:szCs w:val="21"/>
        </w:rPr>
        <w:t>（资料来源：《全国非油气矿山开发利用统计年报》（2011—2018））</w:t>
      </w:r>
    </w:p>
    <w:p w:rsidR="00EF591E" w:rsidRDefault="0099738C">
      <w:pPr>
        <w:pStyle w:val="2"/>
        <w:spacing w:before="0" w:after="0" w:line="360" w:lineRule="auto"/>
        <w:rPr>
          <w:rFonts w:asciiTheme="minorEastAsia" w:eastAsiaTheme="minorEastAsia" w:hAnsiTheme="minorEastAsia"/>
          <w:sz w:val="21"/>
          <w:szCs w:val="21"/>
        </w:rPr>
      </w:pPr>
      <w:r>
        <w:rPr>
          <w:rFonts w:asciiTheme="minorEastAsia" w:eastAsiaTheme="minorEastAsia" w:hAnsiTheme="minorEastAsia"/>
          <w:sz w:val="21"/>
          <w:szCs w:val="21"/>
        </w:rPr>
        <w:lastRenderedPageBreak/>
        <w:t>2.2</w:t>
      </w:r>
      <w:bookmarkEnd w:id="0"/>
      <w:bookmarkEnd w:id="1"/>
      <w:bookmarkEnd w:id="2"/>
      <w:bookmarkEnd w:id="3"/>
      <w:bookmarkEnd w:id="4"/>
      <w:bookmarkEnd w:id="5"/>
      <w:bookmarkEnd w:id="6"/>
      <w:r>
        <w:rPr>
          <w:rFonts w:asciiTheme="minorEastAsia" w:eastAsiaTheme="minorEastAsia" w:hAnsiTheme="minorEastAsia" w:hint="eastAsia"/>
          <w:sz w:val="21"/>
          <w:szCs w:val="21"/>
        </w:rPr>
        <w:t xml:space="preserve"> 资源利用效率</w:t>
      </w:r>
      <w:r>
        <w:rPr>
          <w:rFonts w:asciiTheme="minorEastAsia" w:eastAsiaTheme="minorEastAsia" w:hAnsiTheme="minorEastAsia"/>
          <w:sz w:val="21"/>
          <w:szCs w:val="21"/>
        </w:rPr>
        <w:t>处于较高水平</w:t>
      </w:r>
    </w:p>
    <w:p w:rsidR="00EF591E" w:rsidRDefault="0099738C">
      <w:pPr>
        <w:spacing w:after="240" w:line="360" w:lineRule="auto"/>
        <w:ind w:firstLineChars="200" w:firstLine="420"/>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先进技术及设备的推广应用把我国矿山开采水平推高到新高度</w:t>
      </w:r>
      <w:r>
        <w:rPr>
          <w:rFonts w:asciiTheme="minorEastAsia" w:eastAsiaTheme="minorEastAsia" w:hAnsiTheme="minorEastAsia" w:cs="Times New Roman"/>
          <w:szCs w:val="21"/>
          <w:vertAlign w:val="superscript"/>
        </w:rPr>
        <w:t>[3]</w:t>
      </w:r>
      <w:r>
        <w:rPr>
          <w:rFonts w:asciiTheme="minorEastAsia" w:eastAsiaTheme="minorEastAsia" w:hAnsiTheme="minorEastAsia" w:cs="Times New Roman" w:hint="eastAsia"/>
          <w:szCs w:val="21"/>
        </w:rPr>
        <w:t>。2006—2018年，大规模高强度开采使得我国铁矿采出品位下降明显：地采品位从38.29%下降至32.64%，下降了5.65个百分点；露采品位也在13年间下降了3.63个百分点。同期，矿山开采水平持续提高，地采矿山开采回采率2006—2012年提高2.87个百分点，2012—2018年又提高5.76个百分点。铁矿选矿利用也处于较高水平。采出品位和入选品位虽逐年下降，但选矿回收率仍维持在75%～85%的较高水平，尾矿品位处在10%左右的水平（图3）。</w:t>
      </w:r>
    </w:p>
    <w:p w:rsidR="00EF591E" w:rsidRDefault="0099738C">
      <w:pPr>
        <w:spacing w:line="360" w:lineRule="auto"/>
        <w:rPr>
          <w:rFonts w:ascii="Times New Roman" w:eastAsia="仿宋_GB2312" w:hAnsi="Times New Roman" w:cs="Times New Roman"/>
          <w:sz w:val="28"/>
          <w:szCs w:val="28"/>
        </w:rPr>
      </w:pPr>
      <w:r>
        <w:rPr>
          <w:rFonts w:ascii="Times New Roman" w:eastAsia="仿宋_GB2312" w:hAnsi="Times New Roman" w:cs="Times New Roman"/>
          <w:noProof/>
          <w:sz w:val="28"/>
          <w:szCs w:val="28"/>
        </w:rPr>
        <w:drawing>
          <wp:inline distT="0" distB="0" distL="0" distR="0">
            <wp:extent cx="5289550" cy="3097530"/>
            <wp:effectExtent l="0" t="0" r="6350" b="762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F591E" w:rsidRDefault="0099738C">
      <w:pPr>
        <w:adjustRightInd w:val="0"/>
        <w:snapToGrid w:val="0"/>
        <w:spacing w:line="360" w:lineRule="auto"/>
        <w:jc w:val="center"/>
        <w:rPr>
          <w:rFonts w:asciiTheme="minorEastAsia" w:eastAsiaTheme="minorEastAsia" w:hAnsiTheme="minorEastAsia" w:cs="Times New Roman"/>
          <w:b/>
          <w:szCs w:val="21"/>
        </w:rPr>
      </w:pPr>
      <w:r>
        <w:rPr>
          <w:rFonts w:asciiTheme="minorEastAsia" w:eastAsiaTheme="minorEastAsia" w:hAnsiTheme="minorEastAsia" w:cs="Times New Roman" w:hint="eastAsia"/>
          <w:b/>
          <w:szCs w:val="21"/>
        </w:rPr>
        <w:t>图</w:t>
      </w:r>
      <w:r>
        <w:rPr>
          <w:rFonts w:asciiTheme="minorEastAsia" w:eastAsiaTheme="minorEastAsia" w:hAnsiTheme="minorEastAsia" w:cs="Times New Roman"/>
          <w:b/>
          <w:szCs w:val="21"/>
        </w:rPr>
        <w:t>3</w:t>
      </w:r>
      <w:r>
        <w:rPr>
          <w:rFonts w:asciiTheme="minorEastAsia" w:eastAsiaTheme="minorEastAsia" w:hAnsiTheme="minorEastAsia" w:cs="Times New Roman" w:hint="eastAsia"/>
          <w:b/>
          <w:szCs w:val="21"/>
        </w:rPr>
        <w:t xml:space="preserve"> 我国铁矿开发利用相关指标变化情况</w:t>
      </w:r>
    </w:p>
    <w:p w:rsidR="00EF591E" w:rsidRDefault="0099738C">
      <w:pPr>
        <w:adjustRightInd w:val="0"/>
        <w:snapToGrid w:val="0"/>
        <w:spacing w:after="240" w:line="360" w:lineRule="auto"/>
        <w:jc w:val="center"/>
        <w:rPr>
          <w:rFonts w:ascii="楷体" w:eastAsia="楷体" w:hAnsi="楷体" w:cs="Times New Roman"/>
          <w:szCs w:val="21"/>
        </w:rPr>
      </w:pPr>
      <w:r>
        <w:rPr>
          <w:rFonts w:ascii="楷体" w:eastAsia="楷体" w:hAnsi="楷体" w:cs="Times New Roman" w:hint="eastAsia"/>
          <w:szCs w:val="21"/>
        </w:rPr>
        <w:t>（资料来源：《重点冶金矿山统计年报》（2006—2018））</w:t>
      </w:r>
    </w:p>
    <w:p w:rsidR="00EF591E" w:rsidRDefault="0099738C">
      <w:pPr>
        <w:spacing w:line="360" w:lineRule="auto"/>
        <w:ind w:firstLineChars="200" w:firstLine="420"/>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随着采矿技术水平的提高，多数有色金属开采回采率提高明显。2</w:t>
      </w:r>
      <w:r>
        <w:rPr>
          <w:rFonts w:asciiTheme="minorEastAsia" w:eastAsiaTheme="minorEastAsia" w:hAnsiTheme="minorEastAsia" w:cs="Times New Roman"/>
          <w:szCs w:val="21"/>
        </w:rPr>
        <w:t>018</w:t>
      </w:r>
      <w:r>
        <w:rPr>
          <w:rFonts w:asciiTheme="minorEastAsia" w:eastAsiaTheme="minorEastAsia" w:hAnsiTheme="minorEastAsia" w:cs="Times New Roman" w:hint="eastAsia"/>
          <w:szCs w:val="21"/>
        </w:rPr>
        <w:t>年，铜矿地采回采率超过</w:t>
      </w:r>
      <w:r>
        <w:rPr>
          <w:rFonts w:asciiTheme="minorEastAsia" w:eastAsiaTheme="minorEastAsia" w:hAnsiTheme="minorEastAsia" w:cs="Times New Roman"/>
          <w:szCs w:val="21"/>
        </w:rPr>
        <w:t>86</w:t>
      </w:r>
      <w:r>
        <w:rPr>
          <w:rFonts w:asciiTheme="minorEastAsia" w:eastAsiaTheme="minorEastAsia" w:hAnsiTheme="minorEastAsia" w:cs="Times New Roman" w:hint="eastAsia"/>
          <w:szCs w:val="21"/>
        </w:rPr>
        <w:t>%，露采回采率超过98%；铅锌、锡、锑、钨等地采回采率均接近或超过9</w:t>
      </w:r>
      <w:r>
        <w:rPr>
          <w:rFonts w:asciiTheme="minorEastAsia" w:eastAsiaTheme="minorEastAsia" w:hAnsiTheme="minorEastAsia" w:cs="Times New Roman"/>
          <w:szCs w:val="21"/>
        </w:rPr>
        <w:t>1</w:t>
      </w:r>
      <w:r>
        <w:rPr>
          <w:rFonts w:asciiTheme="minorEastAsia" w:eastAsiaTheme="minorEastAsia" w:hAnsiTheme="minorEastAsia" w:cs="Times New Roman" w:hint="eastAsia"/>
          <w:szCs w:val="21"/>
        </w:rPr>
        <w:t>%，有的超过9</w:t>
      </w:r>
      <w:r>
        <w:rPr>
          <w:rFonts w:asciiTheme="minorEastAsia" w:eastAsiaTheme="minorEastAsia" w:hAnsiTheme="minorEastAsia" w:cs="Times New Roman"/>
          <w:szCs w:val="21"/>
        </w:rPr>
        <w:t>4</w:t>
      </w:r>
      <w:r>
        <w:rPr>
          <w:rFonts w:asciiTheme="minorEastAsia" w:eastAsiaTheme="minorEastAsia" w:hAnsiTheme="minorEastAsia" w:cs="Times New Roman" w:hint="eastAsia"/>
          <w:szCs w:val="21"/>
        </w:rPr>
        <w:t>%，部分矿种露采回采率约</w:t>
      </w:r>
      <w:r>
        <w:rPr>
          <w:rFonts w:asciiTheme="minorEastAsia" w:eastAsiaTheme="minorEastAsia" w:hAnsiTheme="minorEastAsia" w:cs="Times New Roman"/>
          <w:szCs w:val="21"/>
        </w:rPr>
        <w:t>95</w:t>
      </w:r>
      <w:r>
        <w:rPr>
          <w:rFonts w:asciiTheme="minorEastAsia" w:eastAsiaTheme="minorEastAsia" w:hAnsiTheme="minorEastAsia" w:cs="Times New Roman" w:hint="eastAsia"/>
          <w:szCs w:val="21"/>
        </w:rPr>
        <w:t>%。有色金属矿选矿水平稳步提升。近年，随着有色金属矿产大规模开发利用，原矿采出品位和入选品位逐渐降低</w:t>
      </w:r>
      <w:r>
        <w:rPr>
          <w:rFonts w:asciiTheme="minorEastAsia" w:eastAsiaTheme="minorEastAsia" w:hAnsiTheme="minorEastAsia" w:cs="Times New Roman"/>
          <w:szCs w:val="21"/>
          <w:vertAlign w:val="superscript"/>
        </w:rPr>
        <w:t>[4]</w:t>
      </w:r>
      <w:r>
        <w:rPr>
          <w:rFonts w:asciiTheme="minorEastAsia" w:eastAsiaTheme="minorEastAsia" w:hAnsiTheme="minorEastAsia" w:cs="Times New Roman" w:hint="eastAsia"/>
          <w:szCs w:val="21"/>
        </w:rPr>
        <w:t>，但多数矿种选矿回收率表现为稳步提高。</w:t>
      </w:r>
      <w:r>
        <w:rPr>
          <w:rFonts w:asciiTheme="minorEastAsia" w:eastAsiaTheme="minorEastAsia" w:hAnsiTheme="minorEastAsia" w:cs="Times New Roman"/>
          <w:szCs w:val="21"/>
        </w:rPr>
        <w:t>2018</w:t>
      </w:r>
      <w:r>
        <w:rPr>
          <w:rFonts w:asciiTheme="minorEastAsia" w:eastAsiaTheme="minorEastAsia" w:hAnsiTheme="minorEastAsia" w:cs="Times New Roman" w:hint="eastAsia"/>
          <w:szCs w:val="21"/>
        </w:rPr>
        <w:t>年锌矿选矿回收率9</w:t>
      </w:r>
      <w:r>
        <w:rPr>
          <w:rFonts w:asciiTheme="minorEastAsia" w:eastAsiaTheme="minorEastAsia" w:hAnsiTheme="minorEastAsia" w:cs="Times New Roman"/>
          <w:szCs w:val="21"/>
        </w:rPr>
        <w:t>1.50</w:t>
      </w:r>
      <w:r>
        <w:rPr>
          <w:rFonts w:asciiTheme="minorEastAsia" w:eastAsiaTheme="minorEastAsia" w:hAnsiTheme="minorEastAsia" w:cs="Times New Roman" w:hint="eastAsia"/>
          <w:szCs w:val="21"/>
        </w:rPr>
        <w:t>%，比2</w:t>
      </w:r>
      <w:r>
        <w:rPr>
          <w:rFonts w:asciiTheme="minorEastAsia" w:eastAsiaTheme="minorEastAsia" w:hAnsiTheme="minorEastAsia" w:cs="Times New Roman"/>
          <w:szCs w:val="21"/>
        </w:rPr>
        <w:t>012</w:t>
      </w:r>
      <w:r>
        <w:rPr>
          <w:rFonts w:asciiTheme="minorEastAsia" w:eastAsiaTheme="minorEastAsia" w:hAnsiTheme="minorEastAsia" w:cs="Times New Roman" w:hint="eastAsia"/>
          <w:szCs w:val="21"/>
        </w:rPr>
        <w:t>年提高3个百分点，比2</w:t>
      </w:r>
      <w:r>
        <w:rPr>
          <w:rFonts w:asciiTheme="minorEastAsia" w:eastAsiaTheme="minorEastAsia" w:hAnsiTheme="minorEastAsia" w:cs="Times New Roman"/>
          <w:szCs w:val="21"/>
        </w:rPr>
        <w:t>006</w:t>
      </w:r>
      <w:r>
        <w:rPr>
          <w:rFonts w:asciiTheme="minorEastAsia" w:eastAsiaTheme="minorEastAsia" w:hAnsiTheme="minorEastAsia" w:cs="Times New Roman" w:hint="eastAsia"/>
          <w:szCs w:val="21"/>
        </w:rPr>
        <w:t>年提高近4个百分点。选矿科技水平及装备稳步提升也使得多数矿种尾矿品位有所下降，选矿回收达到了较高水平。（参见表</w:t>
      </w:r>
      <w:r>
        <w:rPr>
          <w:rFonts w:asciiTheme="minorEastAsia" w:eastAsiaTheme="minorEastAsia" w:hAnsiTheme="minorEastAsia" w:cs="Times New Roman"/>
          <w:szCs w:val="21"/>
        </w:rPr>
        <w:t>6</w:t>
      </w:r>
      <w:r>
        <w:rPr>
          <w:rFonts w:asciiTheme="minorEastAsia" w:eastAsiaTheme="minorEastAsia" w:hAnsiTheme="minorEastAsia" w:cs="Times New Roman" w:hint="eastAsia"/>
          <w:szCs w:val="21"/>
        </w:rPr>
        <w:t>）</w:t>
      </w:r>
    </w:p>
    <w:p w:rsidR="00EF591E" w:rsidRDefault="0099738C">
      <w:pPr>
        <w:adjustRightInd w:val="0"/>
        <w:snapToGrid w:val="0"/>
        <w:spacing w:line="360" w:lineRule="auto"/>
        <w:jc w:val="center"/>
        <w:rPr>
          <w:rFonts w:asciiTheme="minorEastAsia" w:eastAsiaTheme="minorEastAsia" w:hAnsiTheme="minorEastAsia" w:cs="Times New Roman"/>
          <w:b/>
          <w:szCs w:val="21"/>
        </w:rPr>
      </w:pPr>
      <w:r>
        <w:rPr>
          <w:rFonts w:asciiTheme="minorEastAsia" w:eastAsiaTheme="minorEastAsia" w:hAnsiTheme="minorEastAsia" w:cs="Times New Roman" w:hint="eastAsia"/>
          <w:b/>
          <w:szCs w:val="21"/>
        </w:rPr>
        <w:t>表</w:t>
      </w:r>
      <w:r>
        <w:rPr>
          <w:rFonts w:asciiTheme="minorEastAsia" w:eastAsiaTheme="minorEastAsia" w:hAnsiTheme="minorEastAsia" w:cs="Times New Roman"/>
          <w:b/>
          <w:szCs w:val="21"/>
        </w:rPr>
        <w:t>6</w:t>
      </w:r>
      <w:r>
        <w:rPr>
          <w:rFonts w:asciiTheme="minorEastAsia" w:eastAsiaTheme="minorEastAsia" w:hAnsiTheme="minorEastAsia" w:cs="Times New Roman" w:hint="eastAsia"/>
          <w:b/>
          <w:szCs w:val="21"/>
        </w:rPr>
        <w:t xml:space="preserve"> 我国主要金属矿山采选情况</w:t>
      </w:r>
      <w:r>
        <w:rPr>
          <w:rFonts w:asciiTheme="minorEastAsia" w:eastAsiaTheme="minorEastAsia" w:hAnsiTheme="minorEastAsia" w:cs="Times New Roman"/>
          <w:b/>
          <w:szCs w:val="21"/>
        </w:rPr>
        <w:t xml:space="preserve">                      </w:t>
      </w:r>
    </w:p>
    <w:tbl>
      <w:tblPr>
        <w:tblW w:w="8316"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6"/>
        <w:gridCol w:w="599"/>
        <w:gridCol w:w="609"/>
        <w:gridCol w:w="609"/>
        <w:gridCol w:w="609"/>
        <w:gridCol w:w="610"/>
        <w:gridCol w:w="609"/>
        <w:gridCol w:w="609"/>
        <w:gridCol w:w="609"/>
        <w:gridCol w:w="610"/>
        <w:gridCol w:w="610"/>
        <w:gridCol w:w="609"/>
        <w:gridCol w:w="609"/>
        <w:gridCol w:w="599"/>
      </w:tblGrid>
      <w:tr w:rsidR="00EF591E">
        <w:tc>
          <w:tcPr>
            <w:tcW w:w="1015" w:type="dxa"/>
            <w:gridSpan w:val="2"/>
            <w:vMerge w:val="restart"/>
            <w:vAlign w:val="center"/>
          </w:tcPr>
          <w:p w:rsidR="00EF591E" w:rsidRDefault="0099738C">
            <w:pPr>
              <w:spacing w:line="360" w:lineRule="auto"/>
              <w:jc w:val="center"/>
              <w:rPr>
                <w:rFonts w:ascii="Times New Roman" w:hAnsi="Times New Roman" w:cs="Times New Roman"/>
                <w:b/>
                <w:sz w:val="18"/>
                <w:szCs w:val="18"/>
              </w:rPr>
            </w:pPr>
            <w:r>
              <w:rPr>
                <w:rFonts w:ascii="Times New Roman" w:hAnsi="Times New Roman" w:cs="Times New Roman"/>
                <w:b/>
                <w:sz w:val="18"/>
                <w:szCs w:val="18"/>
              </w:rPr>
              <w:t>矿类</w:t>
            </w:r>
          </w:p>
        </w:tc>
        <w:tc>
          <w:tcPr>
            <w:tcW w:w="1827" w:type="dxa"/>
            <w:gridSpan w:val="3"/>
          </w:tcPr>
          <w:p w:rsidR="00EF591E" w:rsidRDefault="0099738C">
            <w:pPr>
              <w:spacing w:line="360" w:lineRule="auto"/>
              <w:jc w:val="center"/>
              <w:rPr>
                <w:rFonts w:ascii="Times New Roman" w:hAnsi="Times New Roman" w:cs="Times New Roman"/>
                <w:b/>
                <w:sz w:val="18"/>
                <w:szCs w:val="18"/>
              </w:rPr>
            </w:pPr>
            <w:r>
              <w:rPr>
                <w:rFonts w:ascii="Times New Roman" w:hAnsi="Times New Roman" w:cs="Times New Roman"/>
                <w:b/>
                <w:sz w:val="18"/>
                <w:szCs w:val="18"/>
              </w:rPr>
              <w:t>采出品位</w:t>
            </w:r>
            <w:r>
              <w:rPr>
                <w:rFonts w:ascii="Times New Roman" w:hAnsi="Times New Roman" w:cs="Times New Roman" w:hint="eastAsia"/>
                <w:b/>
                <w:sz w:val="18"/>
                <w:szCs w:val="18"/>
              </w:rPr>
              <w:t>/%</w:t>
            </w:r>
          </w:p>
        </w:tc>
        <w:tc>
          <w:tcPr>
            <w:tcW w:w="1828" w:type="dxa"/>
            <w:gridSpan w:val="3"/>
          </w:tcPr>
          <w:p w:rsidR="00EF591E" w:rsidRDefault="0099738C">
            <w:pPr>
              <w:spacing w:line="360" w:lineRule="auto"/>
              <w:jc w:val="center"/>
              <w:rPr>
                <w:rFonts w:ascii="Times New Roman" w:hAnsi="Times New Roman" w:cs="Times New Roman"/>
                <w:b/>
                <w:sz w:val="18"/>
                <w:szCs w:val="18"/>
              </w:rPr>
            </w:pPr>
            <w:r>
              <w:rPr>
                <w:rFonts w:ascii="Times New Roman" w:hAnsi="Times New Roman" w:cs="Times New Roman"/>
                <w:b/>
                <w:sz w:val="18"/>
                <w:szCs w:val="18"/>
              </w:rPr>
              <w:t>开采回采率</w:t>
            </w:r>
            <w:r>
              <w:rPr>
                <w:rFonts w:ascii="Times New Roman" w:hAnsi="Times New Roman" w:cs="Times New Roman" w:hint="eastAsia"/>
                <w:b/>
                <w:sz w:val="18"/>
                <w:szCs w:val="18"/>
              </w:rPr>
              <w:t>/%</w:t>
            </w:r>
          </w:p>
        </w:tc>
        <w:tc>
          <w:tcPr>
            <w:tcW w:w="1829" w:type="dxa"/>
            <w:gridSpan w:val="3"/>
          </w:tcPr>
          <w:p w:rsidR="00EF591E" w:rsidRDefault="0099738C">
            <w:pPr>
              <w:spacing w:line="360" w:lineRule="auto"/>
              <w:jc w:val="center"/>
              <w:rPr>
                <w:rFonts w:ascii="Times New Roman" w:hAnsi="Times New Roman" w:cs="Times New Roman"/>
                <w:b/>
                <w:sz w:val="18"/>
                <w:szCs w:val="18"/>
              </w:rPr>
            </w:pPr>
            <w:r>
              <w:rPr>
                <w:rFonts w:ascii="Times New Roman" w:hAnsi="Times New Roman" w:cs="Times New Roman"/>
                <w:b/>
                <w:sz w:val="18"/>
                <w:szCs w:val="18"/>
              </w:rPr>
              <w:t>选矿回收率</w:t>
            </w:r>
            <w:r>
              <w:rPr>
                <w:rFonts w:ascii="Times New Roman" w:hAnsi="Times New Roman" w:cs="Times New Roman" w:hint="eastAsia"/>
                <w:b/>
                <w:sz w:val="18"/>
                <w:szCs w:val="18"/>
              </w:rPr>
              <w:t>/%</w:t>
            </w:r>
          </w:p>
        </w:tc>
        <w:tc>
          <w:tcPr>
            <w:tcW w:w="1817" w:type="dxa"/>
            <w:gridSpan w:val="3"/>
          </w:tcPr>
          <w:p w:rsidR="00EF591E" w:rsidRDefault="0099738C">
            <w:pPr>
              <w:spacing w:line="360" w:lineRule="auto"/>
              <w:jc w:val="center"/>
              <w:rPr>
                <w:rFonts w:ascii="Times New Roman" w:hAnsi="Times New Roman" w:cs="Times New Roman"/>
                <w:b/>
                <w:sz w:val="18"/>
                <w:szCs w:val="18"/>
              </w:rPr>
            </w:pPr>
            <w:r>
              <w:rPr>
                <w:rFonts w:ascii="Times New Roman" w:hAnsi="Times New Roman" w:cs="Times New Roman"/>
                <w:b/>
                <w:sz w:val="18"/>
                <w:szCs w:val="18"/>
              </w:rPr>
              <w:t>尾矿品位</w:t>
            </w:r>
            <w:r>
              <w:rPr>
                <w:rFonts w:ascii="Times New Roman" w:hAnsi="Times New Roman" w:cs="Times New Roman" w:hint="eastAsia"/>
                <w:b/>
                <w:sz w:val="18"/>
                <w:szCs w:val="18"/>
              </w:rPr>
              <w:t>/%</w:t>
            </w:r>
          </w:p>
        </w:tc>
      </w:tr>
      <w:tr w:rsidR="00EF591E">
        <w:tc>
          <w:tcPr>
            <w:tcW w:w="1015" w:type="dxa"/>
            <w:gridSpan w:val="2"/>
            <w:vMerge/>
            <w:vAlign w:val="center"/>
          </w:tcPr>
          <w:p w:rsidR="00EF591E" w:rsidRDefault="00EF591E">
            <w:pPr>
              <w:spacing w:line="360" w:lineRule="auto"/>
              <w:jc w:val="center"/>
              <w:rPr>
                <w:rFonts w:ascii="Times New Roman" w:hAnsi="Times New Roman" w:cs="Times New Roman"/>
                <w:b/>
                <w:sz w:val="18"/>
                <w:szCs w:val="18"/>
              </w:rPr>
            </w:pPr>
          </w:p>
        </w:tc>
        <w:tc>
          <w:tcPr>
            <w:tcW w:w="609" w:type="dxa"/>
            <w:vAlign w:val="center"/>
          </w:tcPr>
          <w:p w:rsidR="00EF591E" w:rsidRDefault="0099738C">
            <w:pPr>
              <w:spacing w:line="360" w:lineRule="auto"/>
              <w:jc w:val="center"/>
              <w:rPr>
                <w:rFonts w:ascii="Times New Roman" w:hAnsi="Times New Roman" w:cs="Times New Roman"/>
                <w:b/>
                <w:sz w:val="18"/>
                <w:szCs w:val="18"/>
              </w:rPr>
            </w:pPr>
            <w:r>
              <w:rPr>
                <w:rFonts w:ascii="Times New Roman" w:hAnsi="Times New Roman" w:cs="Times New Roman"/>
                <w:b/>
                <w:sz w:val="18"/>
                <w:szCs w:val="18"/>
              </w:rPr>
              <w:t>2006</w:t>
            </w:r>
          </w:p>
        </w:tc>
        <w:tc>
          <w:tcPr>
            <w:tcW w:w="609" w:type="dxa"/>
            <w:vAlign w:val="center"/>
          </w:tcPr>
          <w:p w:rsidR="00EF591E" w:rsidRDefault="0099738C">
            <w:pPr>
              <w:spacing w:line="360" w:lineRule="auto"/>
              <w:jc w:val="center"/>
              <w:rPr>
                <w:rFonts w:ascii="Times New Roman" w:hAnsi="Times New Roman" w:cs="Times New Roman"/>
                <w:b/>
                <w:sz w:val="18"/>
                <w:szCs w:val="18"/>
              </w:rPr>
            </w:pPr>
            <w:r>
              <w:rPr>
                <w:rFonts w:ascii="Times New Roman" w:hAnsi="Times New Roman" w:cs="Times New Roman"/>
                <w:b/>
                <w:sz w:val="18"/>
                <w:szCs w:val="18"/>
              </w:rPr>
              <w:t>2012</w:t>
            </w:r>
          </w:p>
        </w:tc>
        <w:tc>
          <w:tcPr>
            <w:tcW w:w="609" w:type="dxa"/>
            <w:vAlign w:val="center"/>
          </w:tcPr>
          <w:p w:rsidR="00EF591E" w:rsidRDefault="0099738C">
            <w:pPr>
              <w:spacing w:line="360" w:lineRule="auto"/>
              <w:jc w:val="center"/>
              <w:rPr>
                <w:rFonts w:ascii="Times New Roman" w:hAnsi="Times New Roman" w:cs="Times New Roman"/>
                <w:b/>
                <w:sz w:val="18"/>
                <w:szCs w:val="18"/>
              </w:rPr>
            </w:pPr>
            <w:r>
              <w:rPr>
                <w:rFonts w:ascii="Times New Roman" w:hAnsi="Times New Roman" w:cs="Times New Roman"/>
                <w:b/>
                <w:sz w:val="18"/>
                <w:szCs w:val="18"/>
              </w:rPr>
              <w:t>2018</w:t>
            </w:r>
          </w:p>
        </w:tc>
        <w:tc>
          <w:tcPr>
            <w:tcW w:w="610" w:type="dxa"/>
            <w:vAlign w:val="center"/>
          </w:tcPr>
          <w:p w:rsidR="00EF591E" w:rsidRDefault="0099738C">
            <w:pPr>
              <w:spacing w:line="360" w:lineRule="auto"/>
              <w:jc w:val="center"/>
              <w:rPr>
                <w:rFonts w:ascii="Times New Roman" w:hAnsi="Times New Roman" w:cs="Times New Roman"/>
                <w:b/>
                <w:sz w:val="18"/>
                <w:szCs w:val="18"/>
              </w:rPr>
            </w:pPr>
            <w:r>
              <w:rPr>
                <w:rFonts w:ascii="Times New Roman" w:hAnsi="Times New Roman" w:cs="Times New Roman"/>
                <w:b/>
                <w:sz w:val="18"/>
                <w:szCs w:val="18"/>
              </w:rPr>
              <w:t>2006</w:t>
            </w:r>
          </w:p>
        </w:tc>
        <w:tc>
          <w:tcPr>
            <w:tcW w:w="609" w:type="dxa"/>
            <w:vAlign w:val="center"/>
          </w:tcPr>
          <w:p w:rsidR="00EF591E" w:rsidRDefault="0099738C">
            <w:pPr>
              <w:spacing w:line="360" w:lineRule="auto"/>
              <w:jc w:val="center"/>
              <w:rPr>
                <w:rFonts w:ascii="Times New Roman" w:hAnsi="Times New Roman" w:cs="Times New Roman"/>
                <w:b/>
                <w:sz w:val="18"/>
                <w:szCs w:val="18"/>
              </w:rPr>
            </w:pPr>
            <w:r>
              <w:rPr>
                <w:rFonts w:ascii="Times New Roman" w:hAnsi="Times New Roman" w:cs="Times New Roman"/>
                <w:b/>
                <w:sz w:val="18"/>
                <w:szCs w:val="18"/>
              </w:rPr>
              <w:t>2012</w:t>
            </w:r>
          </w:p>
        </w:tc>
        <w:tc>
          <w:tcPr>
            <w:tcW w:w="609" w:type="dxa"/>
            <w:vAlign w:val="center"/>
          </w:tcPr>
          <w:p w:rsidR="00EF591E" w:rsidRDefault="0099738C">
            <w:pPr>
              <w:spacing w:line="360" w:lineRule="auto"/>
              <w:jc w:val="center"/>
              <w:rPr>
                <w:rFonts w:ascii="Times New Roman" w:hAnsi="Times New Roman" w:cs="Times New Roman"/>
                <w:b/>
                <w:sz w:val="18"/>
                <w:szCs w:val="18"/>
              </w:rPr>
            </w:pPr>
            <w:r>
              <w:rPr>
                <w:rFonts w:ascii="Times New Roman" w:hAnsi="Times New Roman" w:cs="Times New Roman"/>
                <w:b/>
                <w:sz w:val="18"/>
                <w:szCs w:val="18"/>
              </w:rPr>
              <w:t>2018</w:t>
            </w:r>
          </w:p>
        </w:tc>
        <w:tc>
          <w:tcPr>
            <w:tcW w:w="609" w:type="dxa"/>
            <w:vAlign w:val="center"/>
          </w:tcPr>
          <w:p w:rsidR="00EF591E" w:rsidRDefault="0099738C">
            <w:pPr>
              <w:spacing w:line="360" w:lineRule="auto"/>
              <w:jc w:val="center"/>
              <w:rPr>
                <w:rFonts w:ascii="Times New Roman" w:hAnsi="Times New Roman" w:cs="Times New Roman"/>
                <w:b/>
                <w:sz w:val="18"/>
                <w:szCs w:val="18"/>
              </w:rPr>
            </w:pPr>
            <w:r>
              <w:rPr>
                <w:rFonts w:ascii="Times New Roman" w:hAnsi="Times New Roman" w:cs="Times New Roman"/>
                <w:b/>
                <w:sz w:val="18"/>
                <w:szCs w:val="18"/>
              </w:rPr>
              <w:t>2006</w:t>
            </w:r>
          </w:p>
        </w:tc>
        <w:tc>
          <w:tcPr>
            <w:tcW w:w="610" w:type="dxa"/>
            <w:vAlign w:val="center"/>
          </w:tcPr>
          <w:p w:rsidR="00EF591E" w:rsidRDefault="0099738C">
            <w:pPr>
              <w:spacing w:line="360" w:lineRule="auto"/>
              <w:jc w:val="center"/>
              <w:rPr>
                <w:rFonts w:ascii="Times New Roman" w:hAnsi="Times New Roman" w:cs="Times New Roman"/>
                <w:b/>
                <w:sz w:val="18"/>
                <w:szCs w:val="18"/>
              </w:rPr>
            </w:pPr>
            <w:r>
              <w:rPr>
                <w:rFonts w:ascii="Times New Roman" w:hAnsi="Times New Roman" w:cs="Times New Roman"/>
                <w:b/>
                <w:sz w:val="18"/>
                <w:szCs w:val="18"/>
              </w:rPr>
              <w:t>2012</w:t>
            </w:r>
          </w:p>
        </w:tc>
        <w:tc>
          <w:tcPr>
            <w:tcW w:w="610" w:type="dxa"/>
            <w:vAlign w:val="center"/>
          </w:tcPr>
          <w:p w:rsidR="00EF591E" w:rsidRDefault="0099738C">
            <w:pPr>
              <w:spacing w:line="360" w:lineRule="auto"/>
              <w:jc w:val="center"/>
              <w:rPr>
                <w:rFonts w:ascii="Times New Roman" w:hAnsi="Times New Roman" w:cs="Times New Roman"/>
                <w:b/>
                <w:sz w:val="18"/>
                <w:szCs w:val="18"/>
              </w:rPr>
            </w:pPr>
            <w:r>
              <w:rPr>
                <w:rFonts w:ascii="Times New Roman" w:hAnsi="Times New Roman" w:cs="Times New Roman"/>
                <w:b/>
                <w:sz w:val="18"/>
                <w:szCs w:val="18"/>
              </w:rPr>
              <w:t>2018</w:t>
            </w:r>
          </w:p>
        </w:tc>
        <w:tc>
          <w:tcPr>
            <w:tcW w:w="609" w:type="dxa"/>
            <w:vAlign w:val="center"/>
          </w:tcPr>
          <w:p w:rsidR="00EF591E" w:rsidRDefault="0099738C">
            <w:pPr>
              <w:spacing w:line="360" w:lineRule="auto"/>
              <w:jc w:val="center"/>
              <w:rPr>
                <w:rFonts w:ascii="Times New Roman" w:hAnsi="Times New Roman" w:cs="Times New Roman"/>
                <w:b/>
                <w:sz w:val="18"/>
                <w:szCs w:val="18"/>
              </w:rPr>
            </w:pPr>
            <w:r>
              <w:rPr>
                <w:rFonts w:ascii="Times New Roman" w:hAnsi="Times New Roman" w:cs="Times New Roman"/>
                <w:b/>
                <w:sz w:val="18"/>
                <w:szCs w:val="18"/>
              </w:rPr>
              <w:t>2006</w:t>
            </w:r>
          </w:p>
        </w:tc>
        <w:tc>
          <w:tcPr>
            <w:tcW w:w="609" w:type="dxa"/>
            <w:vAlign w:val="center"/>
          </w:tcPr>
          <w:p w:rsidR="00EF591E" w:rsidRDefault="0099738C">
            <w:pPr>
              <w:spacing w:line="360" w:lineRule="auto"/>
              <w:jc w:val="center"/>
              <w:rPr>
                <w:rFonts w:ascii="Times New Roman" w:hAnsi="Times New Roman" w:cs="Times New Roman"/>
                <w:b/>
                <w:sz w:val="18"/>
                <w:szCs w:val="18"/>
              </w:rPr>
            </w:pPr>
            <w:r>
              <w:rPr>
                <w:rFonts w:ascii="Times New Roman" w:hAnsi="Times New Roman" w:cs="Times New Roman"/>
                <w:b/>
                <w:sz w:val="18"/>
                <w:szCs w:val="18"/>
              </w:rPr>
              <w:t>2012</w:t>
            </w:r>
          </w:p>
        </w:tc>
        <w:tc>
          <w:tcPr>
            <w:tcW w:w="599" w:type="dxa"/>
            <w:vAlign w:val="center"/>
          </w:tcPr>
          <w:p w:rsidR="00EF591E" w:rsidRDefault="0099738C">
            <w:pPr>
              <w:spacing w:line="360" w:lineRule="auto"/>
              <w:jc w:val="center"/>
              <w:rPr>
                <w:rFonts w:ascii="Times New Roman" w:hAnsi="Times New Roman" w:cs="Times New Roman"/>
                <w:b/>
                <w:sz w:val="18"/>
                <w:szCs w:val="18"/>
              </w:rPr>
            </w:pPr>
            <w:r>
              <w:rPr>
                <w:rFonts w:ascii="Times New Roman" w:hAnsi="Times New Roman" w:cs="Times New Roman"/>
                <w:b/>
                <w:sz w:val="18"/>
                <w:szCs w:val="18"/>
              </w:rPr>
              <w:t>2018</w:t>
            </w:r>
          </w:p>
        </w:tc>
      </w:tr>
      <w:tr w:rsidR="00EF591E">
        <w:tc>
          <w:tcPr>
            <w:tcW w:w="416" w:type="dxa"/>
            <w:vMerge w:val="restart"/>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铜矿</w:t>
            </w:r>
          </w:p>
        </w:tc>
        <w:tc>
          <w:tcPr>
            <w:tcW w:w="59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地采</w:t>
            </w:r>
          </w:p>
        </w:tc>
        <w:tc>
          <w:tcPr>
            <w:tcW w:w="60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0.91</w:t>
            </w:r>
          </w:p>
        </w:tc>
        <w:tc>
          <w:tcPr>
            <w:tcW w:w="60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0.7</w:t>
            </w:r>
          </w:p>
        </w:tc>
        <w:tc>
          <w:tcPr>
            <w:tcW w:w="60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0.75</w:t>
            </w:r>
          </w:p>
        </w:tc>
        <w:tc>
          <w:tcPr>
            <w:tcW w:w="610"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91.43</w:t>
            </w:r>
          </w:p>
        </w:tc>
        <w:tc>
          <w:tcPr>
            <w:tcW w:w="60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84.56</w:t>
            </w:r>
          </w:p>
        </w:tc>
        <w:tc>
          <w:tcPr>
            <w:tcW w:w="60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86.69</w:t>
            </w:r>
          </w:p>
        </w:tc>
        <w:tc>
          <w:tcPr>
            <w:tcW w:w="609" w:type="dxa"/>
            <w:vMerge w:val="restart"/>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87.55</w:t>
            </w:r>
          </w:p>
        </w:tc>
        <w:tc>
          <w:tcPr>
            <w:tcW w:w="610" w:type="dxa"/>
            <w:vMerge w:val="restart"/>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84.84</w:t>
            </w:r>
          </w:p>
        </w:tc>
        <w:tc>
          <w:tcPr>
            <w:tcW w:w="610" w:type="dxa"/>
            <w:vMerge w:val="restart"/>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86.03</w:t>
            </w:r>
          </w:p>
        </w:tc>
        <w:tc>
          <w:tcPr>
            <w:tcW w:w="609" w:type="dxa"/>
            <w:vMerge w:val="restart"/>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0.08</w:t>
            </w:r>
          </w:p>
        </w:tc>
        <w:tc>
          <w:tcPr>
            <w:tcW w:w="609" w:type="dxa"/>
            <w:vMerge w:val="restart"/>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0.08</w:t>
            </w:r>
          </w:p>
        </w:tc>
        <w:tc>
          <w:tcPr>
            <w:tcW w:w="599" w:type="dxa"/>
            <w:vMerge w:val="restart"/>
            <w:vAlign w:val="center"/>
          </w:tcPr>
          <w:p w:rsidR="00EF591E" w:rsidRDefault="0099738C">
            <w:pPr>
              <w:spacing w:line="360" w:lineRule="auto"/>
              <w:jc w:val="center"/>
              <w:rPr>
                <w:rFonts w:ascii="Times New Roman" w:hAnsi="Times New Roman" w:cs="Times New Roman"/>
                <w:sz w:val="18"/>
                <w:szCs w:val="18"/>
                <w:highlight w:val="yellow"/>
              </w:rPr>
            </w:pPr>
            <w:r>
              <w:rPr>
                <w:rFonts w:ascii="Times New Roman" w:hAnsi="Times New Roman" w:cs="Times New Roman"/>
                <w:sz w:val="18"/>
                <w:szCs w:val="18"/>
              </w:rPr>
              <w:t>0.08</w:t>
            </w:r>
          </w:p>
        </w:tc>
      </w:tr>
      <w:tr w:rsidR="00EF591E">
        <w:tc>
          <w:tcPr>
            <w:tcW w:w="416" w:type="dxa"/>
            <w:vMerge/>
            <w:vAlign w:val="center"/>
          </w:tcPr>
          <w:p w:rsidR="00EF591E" w:rsidRDefault="00EF591E">
            <w:pPr>
              <w:spacing w:line="360" w:lineRule="auto"/>
              <w:jc w:val="center"/>
              <w:rPr>
                <w:rFonts w:ascii="Times New Roman" w:hAnsi="Times New Roman" w:cs="Times New Roman"/>
                <w:sz w:val="18"/>
                <w:szCs w:val="18"/>
              </w:rPr>
            </w:pPr>
          </w:p>
        </w:tc>
        <w:tc>
          <w:tcPr>
            <w:tcW w:w="59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露采</w:t>
            </w:r>
          </w:p>
        </w:tc>
        <w:tc>
          <w:tcPr>
            <w:tcW w:w="60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0.51</w:t>
            </w:r>
          </w:p>
        </w:tc>
        <w:tc>
          <w:tcPr>
            <w:tcW w:w="60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0.52</w:t>
            </w:r>
          </w:p>
        </w:tc>
        <w:tc>
          <w:tcPr>
            <w:tcW w:w="60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0.47</w:t>
            </w:r>
          </w:p>
        </w:tc>
        <w:tc>
          <w:tcPr>
            <w:tcW w:w="610"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98.92</w:t>
            </w:r>
          </w:p>
        </w:tc>
        <w:tc>
          <w:tcPr>
            <w:tcW w:w="60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97.75</w:t>
            </w:r>
          </w:p>
        </w:tc>
        <w:tc>
          <w:tcPr>
            <w:tcW w:w="60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98.05</w:t>
            </w:r>
          </w:p>
        </w:tc>
        <w:tc>
          <w:tcPr>
            <w:tcW w:w="609" w:type="dxa"/>
            <w:vMerge/>
            <w:vAlign w:val="center"/>
          </w:tcPr>
          <w:p w:rsidR="00EF591E" w:rsidRDefault="00EF591E">
            <w:pPr>
              <w:spacing w:line="360" w:lineRule="auto"/>
              <w:jc w:val="center"/>
              <w:rPr>
                <w:rFonts w:ascii="Times New Roman" w:hAnsi="Times New Roman" w:cs="Times New Roman"/>
                <w:sz w:val="18"/>
                <w:szCs w:val="18"/>
              </w:rPr>
            </w:pPr>
          </w:p>
        </w:tc>
        <w:tc>
          <w:tcPr>
            <w:tcW w:w="610" w:type="dxa"/>
            <w:vMerge/>
            <w:vAlign w:val="center"/>
          </w:tcPr>
          <w:p w:rsidR="00EF591E" w:rsidRDefault="00EF591E">
            <w:pPr>
              <w:spacing w:line="360" w:lineRule="auto"/>
              <w:jc w:val="center"/>
              <w:rPr>
                <w:rFonts w:ascii="Times New Roman" w:hAnsi="Times New Roman" w:cs="Times New Roman"/>
                <w:sz w:val="18"/>
                <w:szCs w:val="18"/>
              </w:rPr>
            </w:pPr>
          </w:p>
        </w:tc>
        <w:tc>
          <w:tcPr>
            <w:tcW w:w="610" w:type="dxa"/>
            <w:vMerge/>
            <w:vAlign w:val="center"/>
          </w:tcPr>
          <w:p w:rsidR="00EF591E" w:rsidRDefault="00EF591E">
            <w:pPr>
              <w:spacing w:line="360" w:lineRule="auto"/>
              <w:jc w:val="center"/>
              <w:rPr>
                <w:rFonts w:ascii="Times New Roman" w:hAnsi="Times New Roman" w:cs="Times New Roman"/>
                <w:sz w:val="18"/>
                <w:szCs w:val="18"/>
              </w:rPr>
            </w:pPr>
          </w:p>
        </w:tc>
        <w:tc>
          <w:tcPr>
            <w:tcW w:w="609" w:type="dxa"/>
            <w:vMerge/>
            <w:vAlign w:val="center"/>
          </w:tcPr>
          <w:p w:rsidR="00EF591E" w:rsidRDefault="00EF591E">
            <w:pPr>
              <w:spacing w:line="360" w:lineRule="auto"/>
              <w:jc w:val="center"/>
              <w:rPr>
                <w:rFonts w:ascii="Times New Roman" w:hAnsi="Times New Roman" w:cs="Times New Roman"/>
                <w:sz w:val="18"/>
                <w:szCs w:val="18"/>
              </w:rPr>
            </w:pPr>
          </w:p>
        </w:tc>
        <w:tc>
          <w:tcPr>
            <w:tcW w:w="609" w:type="dxa"/>
            <w:vMerge/>
            <w:vAlign w:val="center"/>
          </w:tcPr>
          <w:p w:rsidR="00EF591E" w:rsidRDefault="00EF591E">
            <w:pPr>
              <w:spacing w:line="360" w:lineRule="auto"/>
              <w:jc w:val="center"/>
              <w:rPr>
                <w:rFonts w:ascii="Times New Roman" w:hAnsi="Times New Roman" w:cs="Times New Roman"/>
                <w:sz w:val="18"/>
                <w:szCs w:val="18"/>
                <w:highlight w:val="yellow"/>
              </w:rPr>
            </w:pPr>
          </w:p>
        </w:tc>
        <w:tc>
          <w:tcPr>
            <w:tcW w:w="599" w:type="dxa"/>
            <w:vMerge/>
            <w:vAlign w:val="center"/>
          </w:tcPr>
          <w:p w:rsidR="00EF591E" w:rsidRDefault="00EF591E">
            <w:pPr>
              <w:spacing w:line="360" w:lineRule="auto"/>
              <w:jc w:val="center"/>
              <w:rPr>
                <w:rFonts w:ascii="Times New Roman" w:hAnsi="Times New Roman" w:cs="Times New Roman"/>
                <w:sz w:val="18"/>
                <w:szCs w:val="18"/>
                <w:highlight w:val="yellow"/>
              </w:rPr>
            </w:pPr>
          </w:p>
        </w:tc>
      </w:tr>
      <w:tr w:rsidR="00EF591E">
        <w:tc>
          <w:tcPr>
            <w:tcW w:w="416" w:type="dxa"/>
            <w:vMerge w:val="restart"/>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铅矿</w:t>
            </w:r>
          </w:p>
        </w:tc>
        <w:tc>
          <w:tcPr>
            <w:tcW w:w="59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地采</w:t>
            </w:r>
          </w:p>
        </w:tc>
        <w:tc>
          <w:tcPr>
            <w:tcW w:w="60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3.44</w:t>
            </w:r>
          </w:p>
        </w:tc>
        <w:tc>
          <w:tcPr>
            <w:tcW w:w="60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3.14</w:t>
            </w:r>
          </w:p>
        </w:tc>
        <w:tc>
          <w:tcPr>
            <w:tcW w:w="60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2.99</w:t>
            </w:r>
          </w:p>
        </w:tc>
        <w:tc>
          <w:tcPr>
            <w:tcW w:w="610"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92.19</w:t>
            </w:r>
          </w:p>
        </w:tc>
        <w:tc>
          <w:tcPr>
            <w:tcW w:w="60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91.28</w:t>
            </w:r>
          </w:p>
        </w:tc>
        <w:tc>
          <w:tcPr>
            <w:tcW w:w="60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93.46</w:t>
            </w:r>
          </w:p>
        </w:tc>
        <w:tc>
          <w:tcPr>
            <w:tcW w:w="609" w:type="dxa"/>
            <w:vMerge w:val="restart"/>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84.7</w:t>
            </w:r>
          </w:p>
        </w:tc>
        <w:tc>
          <w:tcPr>
            <w:tcW w:w="610" w:type="dxa"/>
            <w:vMerge w:val="restart"/>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88.40</w:t>
            </w:r>
          </w:p>
        </w:tc>
        <w:tc>
          <w:tcPr>
            <w:tcW w:w="610" w:type="dxa"/>
            <w:vMerge w:val="restart"/>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86.02</w:t>
            </w:r>
          </w:p>
        </w:tc>
        <w:tc>
          <w:tcPr>
            <w:tcW w:w="609" w:type="dxa"/>
            <w:vMerge w:val="restart"/>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0.24</w:t>
            </w:r>
          </w:p>
        </w:tc>
        <w:tc>
          <w:tcPr>
            <w:tcW w:w="609" w:type="dxa"/>
            <w:vMerge w:val="restart"/>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0.22</w:t>
            </w:r>
          </w:p>
        </w:tc>
        <w:tc>
          <w:tcPr>
            <w:tcW w:w="599" w:type="dxa"/>
            <w:vMerge w:val="restart"/>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0.20</w:t>
            </w:r>
          </w:p>
        </w:tc>
      </w:tr>
      <w:tr w:rsidR="00EF591E">
        <w:tc>
          <w:tcPr>
            <w:tcW w:w="416" w:type="dxa"/>
            <w:vMerge/>
            <w:vAlign w:val="center"/>
          </w:tcPr>
          <w:p w:rsidR="00EF591E" w:rsidRDefault="00EF591E">
            <w:pPr>
              <w:spacing w:line="360" w:lineRule="auto"/>
              <w:jc w:val="center"/>
              <w:rPr>
                <w:rFonts w:ascii="Times New Roman" w:hAnsi="Times New Roman" w:cs="Times New Roman"/>
                <w:sz w:val="18"/>
                <w:szCs w:val="18"/>
              </w:rPr>
            </w:pPr>
          </w:p>
        </w:tc>
        <w:tc>
          <w:tcPr>
            <w:tcW w:w="59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露采</w:t>
            </w:r>
          </w:p>
        </w:tc>
        <w:tc>
          <w:tcPr>
            <w:tcW w:w="60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0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610"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94.88</w:t>
            </w:r>
          </w:p>
        </w:tc>
        <w:tc>
          <w:tcPr>
            <w:tcW w:w="60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94.69</w:t>
            </w:r>
          </w:p>
        </w:tc>
        <w:tc>
          <w:tcPr>
            <w:tcW w:w="60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94.50</w:t>
            </w:r>
          </w:p>
        </w:tc>
        <w:tc>
          <w:tcPr>
            <w:tcW w:w="609" w:type="dxa"/>
            <w:vMerge/>
            <w:vAlign w:val="center"/>
          </w:tcPr>
          <w:p w:rsidR="00EF591E" w:rsidRDefault="00EF591E">
            <w:pPr>
              <w:spacing w:line="360" w:lineRule="auto"/>
              <w:jc w:val="center"/>
              <w:rPr>
                <w:rFonts w:ascii="Times New Roman" w:hAnsi="Times New Roman" w:cs="Times New Roman"/>
                <w:sz w:val="18"/>
                <w:szCs w:val="18"/>
              </w:rPr>
            </w:pPr>
          </w:p>
        </w:tc>
        <w:tc>
          <w:tcPr>
            <w:tcW w:w="610" w:type="dxa"/>
            <w:vMerge/>
            <w:vAlign w:val="center"/>
          </w:tcPr>
          <w:p w:rsidR="00EF591E" w:rsidRDefault="00EF591E">
            <w:pPr>
              <w:spacing w:line="360" w:lineRule="auto"/>
              <w:jc w:val="center"/>
              <w:rPr>
                <w:rFonts w:ascii="Times New Roman" w:hAnsi="Times New Roman" w:cs="Times New Roman"/>
                <w:sz w:val="18"/>
                <w:szCs w:val="18"/>
              </w:rPr>
            </w:pPr>
          </w:p>
        </w:tc>
        <w:tc>
          <w:tcPr>
            <w:tcW w:w="610" w:type="dxa"/>
            <w:vMerge/>
            <w:vAlign w:val="center"/>
          </w:tcPr>
          <w:p w:rsidR="00EF591E" w:rsidRDefault="00EF591E">
            <w:pPr>
              <w:spacing w:line="360" w:lineRule="auto"/>
              <w:jc w:val="center"/>
              <w:rPr>
                <w:rFonts w:ascii="Times New Roman" w:hAnsi="Times New Roman" w:cs="Times New Roman"/>
                <w:sz w:val="18"/>
                <w:szCs w:val="18"/>
              </w:rPr>
            </w:pPr>
          </w:p>
        </w:tc>
        <w:tc>
          <w:tcPr>
            <w:tcW w:w="609" w:type="dxa"/>
            <w:vMerge/>
            <w:vAlign w:val="center"/>
          </w:tcPr>
          <w:p w:rsidR="00EF591E" w:rsidRDefault="00EF591E">
            <w:pPr>
              <w:spacing w:line="360" w:lineRule="auto"/>
              <w:jc w:val="center"/>
              <w:rPr>
                <w:rFonts w:ascii="Times New Roman" w:hAnsi="Times New Roman" w:cs="Times New Roman"/>
                <w:sz w:val="18"/>
                <w:szCs w:val="18"/>
              </w:rPr>
            </w:pPr>
          </w:p>
        </w:tc>
        <w:tc>
          <w:tcPr>
            <w:tcW w:w="609" w:type="dxa"/>
            <w:vMerge/>
            <w:vAlign w:val="center"/>
          </w:tcPr>
          <w:p w:rsidR="00EF591E" w:rsidRDefault="00EF591E">
            <w:pPr>
              <w:spacing w:line="360" w:lineRule="auto"/>
              <w:jc w:val="center"/>
              <w:rPr>
                <w:rFonts w:ascii="Times New Roman" w:hAnsi="Times New Roman" w:cs="Times New Roman"/>
                <w:sz w:val="18"/>
                <w:szCs w:val="18"/>
                <w:highlight w:val="yellow"/>
              </w:rPr>
            </w:pPr>
          </w:p>
        </w:tc>
        <w:tc>
          <w:tcPr>
            <w:tcW w:w="599" w:type="dxa"/>
            <w:vMerge/>
            <w:vAlign w:val="center"/>
          </w:tcPr>
          <w:p w:rsidR="00EF591E" w:rsidRDefault="00EF591E">
            <w:pPr>
              <w:spacing w:line="360" w:lineRule="auto"/>
              <w:jc w:val="center"/>
              <w:rPr>
                <w:rFonts w:ascii="Times New Roman" w:hAnsi="Times New Roman" w:cs="Times New Roman"/>
                <w:sz w:val="18"/>
                <w:szCs w:val="18"/>
              </w:rPr>
            </w:pPr>
          </w:p>
        </w:tc>
      </w:tr>
      <w:tr w:rsidR="00EF591E">
        <w:tc>
          <w:tcPr>
            <w:tcW w:w="416" w:type="dxa"/>
            <w:vMerge w:val="restart"/>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锌矿</w:t>
            </w:r>
          </w:p>
        </w:tc>
        <w:tc>
          <w:tcPr>
            <w:tcW w:w="59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地采</w:t>
            </w:r>
          </w:p>
        </w:tc>
        <w:tc>
          <w:tcPr>
            <w:tcW w:w="60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5.67</w:t>
            </w:r>
          </w:p>
        </w:tc>
        <w:tc>
          <w:tcPr>
            <w:tcW w:w="60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5.08</w:t>
            </w:r>
          </w:p>
        </w:tc>
        <w:tc>
          <w:tcPr>
            <w:tcW w:w="60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5.59</w:t>
            </w:r>
          </w:p>
        </w:tc>
        <w:tc>
          <w:tcPr>
            <w:tcW w:w="610"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92.19</w:t>
            </w:r>
          </w:p>
        </w:tc>
        <w:tc>
          <w:tcPr>
            <w:tcW w:w="60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91.28</w:t>
            </w:r>
          </w:p>
        </w:tc>
        <w:tc>
          <w:tcPr>
            <w:tcW w:w="60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93.46</w:t>
            </w:r>
          </w:p>
        </w:tc>
        <w:tc>
          <w:tcPr>
            <w:tcW w:w="609" w:type="dxa"/>
            <w:vMerge w:val="restart"/>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87.56</w:t>
            </w:r>
          </w:p>
        </w:tc>
        <w:tc>
          <w:tcPr>
            <w:tcW w:w="610" w:type="dxa"/>
            <w:vMerge w:val="restart"/>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88.40</w:t>
            </w:r>
          </w:p>
        </w:tc>
        <w:tc>
          <w:tcPr>
            <w:tcW w:w="610" w:type="dxa"/>
            <w:vMerge w:val="restart"/>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91.50</w:t>
            </w:r>
          </w:p>
        </w:tc>
        <w:tc>
          <w:tcPr>
            <w:tcW w:w="609" w:type="dxa"/>
            <w:vMerge w:val="restart"/>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0.56</w:t>
            </w:r>
          </w:p>
        </w:tc>
        <w:tc>
          <w:tcPr>
            <w:tcW w:w="609" w:type="dxa"/>
            <w:vMerge w:val="restart"/>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0.47</w:t>
            </w:r>
          </w:p>
        </w:tc>
        <w:tc>
          <w:tcPr>
            <w:tcW w:w="599" w:type="dxa"/>
            <w:vMerge w:val="restart"/>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0.35</w:t>
            </w:r>
          </w:p>
        </w:tc>
      </w:tr>
      <w:tr w:rsidR="00EF591E">
        <w:tc>
          <w:tcPr>
            <w:tcW w:w="416" w:type="dxa"/>
            <w:vMerge/>
            <w:vAlign w:val="center"/>
          </w:tcPr>
          <w:p w:rsidR="00EF591E" w:rsidRDefault="00EF591E">
            <w:pPr>
              <w:spacing w:line="360" w:lineRule="auto"/>
              <w:jc w:val="center"/>
              <w:rPr>
                <w:rFonts w:ascii="Times New Roman" w:hAnsi="Times New Roman" w:cs="Times New Roman"/>
                <w:sz w:val="18"/>
                <w:szCs w:val="18"/>
              </w:rPr>
            </w:pPr>
          </w:p>
        </w:tc>
        <w:tc>
          <w:tcPr>
            <w:tcW w:w="59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露采</w:t>
            </w:r>
          </w:p>
        </w:tc>
        <w:tc>
          <w:tcPr>
            <w:tcW w:w="60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11.52</w:t>
            </w:r>
          </w:p>
        </w:tc>
        <w:tc>
          <w:tcPr>
            <w:tcW w:w="60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7.12</w:t>
            </w:r>
          </w:p>
        </w:tc>
        <w:tc>
          <w:tcPr>
            <w:tcW w:w="60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2.91</w:t>
            </w:r>
          </w:p>
        </w:tc>
        <w:tc>
          <w:tcPr>
            <w:tcW w:w="610"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94.88</w:t>
            </w:r>
          </w:p>
        </w:tc>
        <w:tc>
          <w:tcPr>
            <w:tcW w:w="60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94.69</w:t>
            </w:r>
          </w:p>
        </w:tc>
        <w:tc>
          <w:tcPr>
            <w:tcW w:w="60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94.50</w:t>
            </w:r>
          </w:p>
        </w:tc>
        <w:tc>
          <w:tcPr>
            <w:tcW w:w="609" w:type="dxa"/>
            <w:vMerge/>
            <w:vAlign w:val="center"/>
          </w:tcPr>
          <w:p w:rsidR="00EF591E" w:rsidRDefault="00EF591E">
            <w:pPr>
              <w:spacing w:line="360" w:lineRule="auto"/>
              <w:jc w:val="center"/>
              <w:rPr>
                <w:rFonts w:ascii="Times New Roman" w:hAnsi="Times New Roman" w:cs="Times New Roman"/>
                <w:sz w:val="18"/>
                <w:szCs w:val="18"/>
              </w:rPr>
            </w:pPr>
          </w:p>
        </w:tc>
        <w:tc>
          <w:tcPr>
            <w:tcW w:w="610" w:type="dxa"/>
            <w:vMerge/>
            <w:vAlign w:val="center"/>
          </w:tcPr>
          <w:p w:rsidR="00EF591E" w:rsidRDefault="00EF591E">
            <w:pPr>
              <w:spacing w:line="360" w:lineRule="auto"/>
              <w:jc w:val="center"/>
              <w:rPr>
                <w:rFonts w:ascii="Times New Roman" w:hAnsi="Times New Roman" w:cs="Times New Roman"/>
                <w:sz w:val="18"/>
                <w:szCs w:val="18"/>
              </w:rPr>
            </w:pPr>
          </w:p>
        </w:tc>
        <w:tc>
          <w:tcPr>
            <w:tcW w:w="610" w:type="dxa"/>
            <w:vMerge/>
            <w:vAlign w:val="center"/>
          </w:tcPr>
          <w:p w:rsidR="00EF591E" w:rsidRDefault="00EF591E">
            <w:pPr>
              <w:spacing w:line="360" w:lineRule="auto"/>
              <w:jc w:val="center"/>
              <w:rPr>
                <w:rFonts w:ascii="Times New Roman" w:hAnsi="Times New Roman" w:cs="Times New Roman"/>
                <w:sz w:val="18"/>
                <w:szCs w:val="18"/>
              </w:rPr>
            </w:pPr>
          </w:p>
        </w:tc>
        <w:tc>
          <w:tcPr>
            <w:tcW w:w="609" w:type="dxa"/>
            <w:vMerge/>
            <w:vAlign w:val="center"/>
          </w:tcPr>
          <w:p w:rsidR="00EF591E" w:rsidRDefault="00EF591E">
            <w:pPr>
              <w:spacing w:line="360" w:lineRule="auto"/>
              <w:jc w:val="center"/>
              <w:rPr>
                <w:rFonts w:ascii="Times New Roman" w:hAnsi="Times New Roman" w:cs="Times New Roman"/>
                <w:sz w:val="18"/>
                <w:szCs w:val="18"/>
              </w:rPr>
            </w:pPr>
          </w:p>
        </w:tc>
        <w:tc>
          <w:tcPr>
            <w:tcW w:w="609" w:type="dxa"/>
            <w:vMerge/>
            <w:vAlign w:val="center"/>
          </w:tcPr>
          <w:p w:rsidR="00EF591E" w:rsidRDefault="00EF591E">
            <w:pPr>
              <w:spacing w:line="360" w:lineRule="auto"/>
              <w:jc w:val="center"/>
              <w:rPr>
                <w:rFonts w:ascii="Times New Roman" w:hAnsi="Times New Roman" w:cs="Times New Roman"/>
                <w:sz w:val="18"/>
                <w:szCs w:val="18"/>
                <w:highlight w:val="yellow"/>
              </w:rPr>
            </w:pPr>
          </w:p>
        </w:tc>
        <w:tc>
          <w:tcPr>
            <w:tcW w:w="599" w:type="dxa"/>
            <w:vMerge/>
            <w:vAlign w:val="center"/>
          </w:tcPr>
          <w:p w:rsidR="00EF591E" w:rsidRDefault="00EF591E">
            <w:pPr>
              <w:spacing w:line="360" w:lineRule="auto"/>
              <w:jc w:val="center"/>
              <w:rPr>
                <w:rFonts w:ascii="Times New Roman" w:hAnsi="Times New Roman" w:cs="Times New Roman"/>
                <w:sz w:val="18"/>
                <w:szCs w:val="18"/>
              </w:rPr>
            </w:pPr>
          </w:p>
        </w:tc>
      </w:tr>
      <w:tr w:rsidR="00EF591E">
        <w:tc>
          <w:tcPr>
            <w:tcW w:w="416"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锡矿</w:t>
            </w:r>
          </w:p>
        </w:tc>
        <w:tc>
          <w:tcPr>
            <w:tcW w:w="59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地采</w:t>
            </w:r>
          </w:p>
        </w:tc>
        <w:tc>
          <w:tcPr>
            <w:tcW w:w="60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0.70</w:t>
            </w:r>
          </w:p>
        </w:tc>
        <w:tc>
          <w:tcPr>
            <w:tcW w:w="60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0.55</w:t>
            </w:r>
          </w:p>
        </w:tc>
        <w:tc>
          <w:tcPr>
            <w:tcW w:w="60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0.58</w:t>
            </w:r>
          </w:p>
        </w:tc>
        <w:tc>
          <w:tcPr>
            <w:tcW w:w="610"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91.26</w:t>
            </w:r>
          </w:p>
        </w:tc>
        <w:tc>
          <w:tcPr>
            <w:tcW w:w="60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91.09</w:t>
            </w:r>
          </w:p>
        </w:tc>
        <w:tc>
          <w:tcPr>
            <w:tcW w:w="60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91.52</w:t>
            </w:r>
          </w:p>
        </w:tc>
        <w:tc>
          <w:tcPr>
            <w:tcW w:w="60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66.22</w:t>
            </w:r>
          </w:p>
        </w:tc>
        <w:tc>
          <w:tcPr>
            <w:tcW w:w="610"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64.30</w:t>
            </w:r>
          </w:p>
        </w:tc>
        <w:tc>
          <w:tcPr>
            <w:tcW w:w="610"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69.49</w:t>
            </w:r>
          </w:p>
        </w:tc>
        <w:tc>
          <w:tcPr>
            <w:tcW w:w="60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0.20</w:t>
            </w:r>
          </w:p>
        </w:tc>
        <w:tc>
          <w:tcPr>
            <w:tcW w:w="60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0.18</w:t>
            </w:r>
          </w:p>
        </w:tc>
        <w:tc>
          <w:tcPr>
            <w:tcW w:w="59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0.17</w:t>
            </w:r>
          </w:p>
        </w:tc>
      </w:tr>
      <w:tr w:rsidR="00EF591E">
        <w:tc>
          <w:tcPr>
            <w:tcW w:w="416"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锑矿</w:t>
            </w:r>
          </w:p>
        </w:tc>
        <w:tc>
          <w:tcPr>
            <w:tcW w:w="59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地采</w:t>
            </w:r>
          </w:p>
        </w:tc>
        <w:tc>
          <w:tcPr>
            <w:tcW w:w="60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1.05</w:t>
            </w:r>
          </w:p>
        </w:tc>
        <w:tc>
          <w:tcPr>
            <w:tcW w:w="60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60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2.30</w:t>
            </w:r>
          </w:p>
        </w:tc>
        <w:tc>
          <w:tcPr>
            <w:tcW w:w="610"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89.29</w:t>
            </w:r>
          </w:p>
        </w:tc>
        <w:tc>
          <w:tcPr>
            <w:tcW w:w="60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93.38</w:t>
            </w:r>
          </w:p>
        </w:tc>
        <w:tc>
          <w:tcPr>
            <w:tcW w:w="60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94.01</w:t>
            </w:r>
          </w:p>
        </w:tc>
        <w:tc>
          <w:tcPr>
            <w:tcW w:w="60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81.34</w:t>
            </w:r>
          </w:p>
        </w:tc>
        <w:tc>
          <w:tcPr>
            <w:tcW w:w="610"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86.37</w:t>
            </w:r>
          </w:p>
        </w:tc>
        <w:tc>
          <w:tcPr>
            <w:tcW w:w="610"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87.29</w:t>
            </w:r>
          </w:p>
        </w:tc>
        <w:tc>
          <w:tcPr>
            <w:tcW w:w="60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0.15</w:t>
            </w:r>
          </w:p>
        </w:tc>
        <w:tc>
          <w:tcPr>
            <w:tcW w:w="60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0.12</w:t>
            </w:r>
          </w:p>
        </w:tc>
        <w:tc>
          <w:tcPr>
            <w:tcW w:w="59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0.14</w:t>
            </w:r>
          </w:p>
        </w:tc>
      </w:tr>
      <w:tr w:rsidR="00EF591E">
        <w:tc>
          <w:tcPr>
            <w:tcW w:w="416"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钨矿</w:t>
            </w:r>
          </w:p>
        </w:tc>
        <w:tc>
          <w:tcPr>
            <w:tcW w:w="59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地采</w:t>
            </w:r>
          </w:p>
        </w:tc>
        <w:tc>
          <w:tcPr>
            <w:tcW w:w="60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0.38</w:t>
            </w:r>
          </w:p>
        </w:tc>
        <w:tc>
          <w:tcPr>
            <w:tcW w:w="60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0.30</w:t>
            </w:r>
          </w:p>
        </w:tc>
        <w:tc>
          <w:tcPr>
            <w:tcW w:w="60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0.32</w:t>
            </w:r>
          </w:p>
        </w:tc>
        <w:tc>
          <w:tcPr>
            <w:tcW w:w="610"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91.36</w:t>
            </w:r>
          </w:p>
        </w:tc>
        <w:tc>
          <w:tcPr>
            <w:tcW w:w="60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91.78</w:t>
            </w:r>
          </w:p>
        </w:tc>
        <w:tc>
          <w:tcPr>
            <w:tcW w:w="60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90.72</w:t>
            </w:r>
          </w:p>
        </w:tc>
        <w:tc>
          <w:tcPr>
            <w:tcW w:w="60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80.62</w:t>
            </w:r>
          </w:p>
        </w:tc>
        <w:tc>
          <w:tcPr>
            <w:tcW w:w="610"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74.76</w:t>
            </w:r>
          </w:p>
        </w:tc>
        <w:tc>
          <w:tcPr>
            <w:tcW w:w="610"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78.91</w:t>
            </w:r>
          </w:p>
        </w:tc>
        <w:tc>
          <w:tcPr>
            <w:tcW w:w="60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0.07</w:t>
            </w:r>
          </w:p>
        </w:tc>
        <w:tc>
          <w:tcPr>
            <w:tcW w:w="60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0.03</w:t>
            </w:r>
          </w:p>
        </w:tc>
        <w:tc>
          <w:tcPr>
            <w:tcW w:w="599" w:type="dxa"/>
            <w:vAlign w:val="center"/>
          </w:tcPr>
          <w:p w:rsidR="00EF591E" w:rsidRDefault="0099738C">
            <w:pPr>
              <w:spacing w:line="360" w:lineRule="auto"/>
              <w:jc w:val="center"/>
              <w:rPr>
                <w:rFonts w:ascii="Times New Roman" w:hAnsi="Times New Roman" w:cs="Times New Roman"/>
                <w:sz w:val="18"/>
                <w:szCs w:val="18"/>
              </w:rPr>
            </w:pPr>
            <w:r>
              <w:rPr>
                <w:rFonts w:ascii="Times New Roman" w:hAnsi="Times New Roman" w:cs="Times New Roman"/>
                <w:sz w:val="18"/>
                <w:szCs w:val="18"/>
              </w:rPr>
              <w:t>0.05</w:t>
            </w:r>
          </w:p>
        </w:tc>
      </w:tr>
    </w:tbl>
    <w:p w:rsidR="00EF591E" w:rsidRDefault="0099738C">
      <w:pPr>
        <w:spacing w:after="240"/>
        <w:jc w:val="left"/>
        <w:rPr>
          <w:rFonts w:ascii="楷体" w:eastAsia="楷体" w:hAnsi="楷体" w:cs="Times New Roman"/>
          <w:szCs w:val="21"/>
        </w:rPr>
      </w:pPr>
      <w:r>
        <w:rPr>
          <w:rFonts w:ascii="楷体" w:eastAsia="楷体" w:hAnsi="楷体" w:cs="Times New Roman" w:hint="eastAsia"/>
          <w:szCs w:val="21"/>
        </w:rPr>
        <w:t>资料来源：《中国冶金矿山企业统计年报》（2006—2018）；《中国有色金属工业协会的统计年报》（20</w:t>
      </w:r>
      <w:r>
        <w:rPr>
          <w:rFonts w:ascii="楷体" w:eastAsia="楷体" w:hAnsi="楷体" w:cs="Times New Roman"/>
          <w:szCs w:val="21"/>
        </w:rPr>
        <w:t>06</w:t>
      </w:r>
      <w:r>
        <w:rPr>
          <w:rFonts w:ascii="楷体" w:eastAsia="楷体" w:hAnsi="楷体" w:cs="Times New Roman" w:hint="eastAsia"/>
          <w:szCs w:val="21"/>
        </w:rPr>
        <w:t>—</w:t>
      </w:r>
      <w:r>
        <w:rPr>
          <w:rFonts w:ascii="楷体" w:eastAsia="楷体" w:hAnsi="楷体" w:cs="Times New Roman"/>
          <w:szCs w:val="21"/>
        </w:rPr>
        <w:t>2018</w:t>
      </w:r>
      <w:r>
        <w:rPr>
          <w:rFonts w:ascii="楷体" w:eastAsia="楷体" w:hAnsi="楷体" w:cs="Times New Roman" w:hint="eastAsia"/>
          <w:szCs w:val="21"/>
        </w:rPr>
        <w:t>）</w:t>
      </w:r>
    </w:p>
    <w:p w:rsidR="00EF591E" w:rsidRDefault="0099738C">
      <w:pPr>
        <w:pStyle w:val="2"/>
        <w:spacing w:before="0" w:after="0" w:line="360" w:lineRule="auto"/>
        <w:rPr>
          <w:rFonts w:asciiTheme="minorEastAsia" w:eastAsiaTheme="minorEastAsia" w:hAnsiTheme="minorEastAsia"/>
          <w:sz w:val="21"/>
          <w:szCs w:val="21"/>
        </w:rPr>
      </w:pPr>
      <w:bookmarkStart w:id="7" w:name="_Toc533749904"/>
      <w:bookmarkStart w:id="8" w:name="_Toc529290252"/>
      <w:bookmarkStart w:id="9" w:name="_Toc23255612"/>
      <w:bookmarkStart w:id="10" w:name="_Toc24382260"/>
      <w:bookmarkStart w:id="11" w:name="_Toc24724502"/>
      <w:r>
        <w:rPr>
          <w:rFonts w:asciiTheme="minorEastAsia" w:eastAsiaTheme="minorEastAsia" w:hAnsiTheme="minorEastAsia"/>
          <w:sz w:val="21"/>
          <w:szCs w:val="21"/>
        </w:rPr>
        <w:t>2.3</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尾矿</w:t>
      </w:r>
      <w:bookmarkEnd w:id="7"/>
      <w:bookmarkEnd w:id="8"/>
      <w:bookmarkEnd w:id="9"/>
      <w:bookmarkEnd w:id="10"/>
      <w:bookmarkEnd w:id="11"/>
      <w:r>
        <w:rPr>
          <w:rFonts w:asciiTheme="minorEastAsia" w:eastAsiaTheme="minorEastAsia" w:hAnsiTheme="minorEastAsia" w:hint="eastAsia"/>
          <w:sz w:val="21"/>
          <w:szCs w:val="21"/>
        </w:rPr>
        <w:t>利用率逐年提高</w:t>
      </w:r>
    </w:p>
    <w:p w:rsidR="00EF591E" w:rsidRDefault="0099738C">
      <w:pPr>
        <w:spacing w:after="240" w:line="360" w:lineRule="auto"/>
        <w:ind w:firstLineChars="200" w:firstLine="420"/>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长期以来，我国尾矿排放量巨大，每年的排放量约占原矿产出总量的2</w:t>
      </w:r>
      <w:r>
        <w:rPr>
          <w:rFonts w:asciiTheme="minorEastAsia" w:eastAsiaTheme="minorEastAsia" w:hAnsiTheme="minorEastAsia" w:cs="Times New Roman"/>
          <w:szCs w:val="21"/>
        </w:rPr>
        <w:t>0</w:t>
      </w:r>
      <w:r>
        <w:rPr>
          <w:rFonts w:asciiTheme="minorEastAsia" w:eastAsiaTheme="minorEastAsia" w:hAnsiTheme="minorEastAsia" w:cs="Times New Roman" w:hint="eastAsia"/>
          <w:szCs w:val="21"/>
        </w:rPr>
        <w:t>%。“十三五”以来，受环保政策及充填开采矿山增多等因素影响，我国尾矿排放量在2014年达到峰值后逐年下降，2018年降幅最大达1</w:t>
      </w:r>
      <w:r>
        <w:rPr>
          <w:rFonts w:asciiTheme="minorEastAsia" w:eastAsiaTheme="minorEastAsia" w:hAnsiTheme="minorEastAsia" w:cs="Times New Roman"/>
          <w:szCs w:val="21"/>
        </w:rPr>
        <w:t>2.11</w:t>
      </w:r>
      <w:r>
        <w:rPr>
          <w:rFonts w:asciiTheme="minorEastAsia" w:eastAsiaTheme="minorEastAsia" w:hAnsiTheme="minorEastAsia" w:cs="Times New Roman" w:hint="eastAsia"/>
          <w:szCs w:val="21"/>
        </w:rPr>
        <w:t>亿吨，同比下降25.</w:t>
      </w:r>
      <w:r>
        <w:rPr>
          <w:rFonts w:asciiTheme="minorEastAsia" w:eastAsiaTheme="minorEastAsia" w:hAnsiTheme="minorEastAsia" w:cs="Times New Roman"/>
          <w:szCs w:val="21"/>
        </w:rPr>
        <w:t>1%</w:t>
      </w:r>
      <w:r>
        <w:rPr>
          <w:rFonts w:asciiTheme="minorEastAsia" w:eastAsiaTheme="minorEastAsia" w:hAnsiTheme="minorEastAsia" w:cs="Times New Roman" w:hint="eastAsia"/>
          <w:szCs w:val="21"/>
        </w:rPr>
        <w:t>；尾矿利用量却逐年提高，2018年全国综合利用尾矿总量约为3.35亿吨，综合利用率约为27.</w:t>
      </w:r>
      <w:r>
        <w:rPr>
          <w:rFonts w:asciiTheme="minorEastAsia" w:eastAsiaTheme="minorEastAsia" w:hAnsiTheme="minorEastAsia" w:cs="Times New Roman"/>
          <w:szCs w:val="21"/>
        </w:rPr>
        <w:t>7</w:t>
      </w:r>
      <w:r>
        <w:rPr>
          <w:rFonts w:asciiTheme="minorEastAsia" w:eastAsiaTheme="minorEastAsia" w:hAnsiTheme="minorEastAsia" w:cs="Times New Roman" w:hint="eastAsia"/>
          <w:szCs w:val="21"/>
        </w:rPr>
        <w:t>%，比2017年提高5.6个百分点</w:t>
      </w:r>
      <w:r>
        <w:rPr>
          <w:rFonts w:asciiTheme="minorEastAsia" w:eastAsiaTheme="minorEastAsia" w:hAnsiTheme="minorEastAsia" w:cs="Times New Roman"/>
          <w:szCs w:val="21"/>
          <w:vertAlign w:val="superscript"/>
        </w:rPr>
        <w:t>[3]</w:t>
      </w:r>
      <w:r>
        <w:rPr>
          <w:rFonts w:asciiTheme="minorEastAsia" w:eastAsiaTheme="minorEastAsia" w:hAnsiTheme="minorEastAsia" w:cs="Times New Roman" w:hint="eastAsia"/>
          <w:szCs w:val="21"/>
        </w:rPr>
        <w:t>。尽管尾矿利用水平呈逐年上升态势（参见图4），但每年仍有超过7</w:t>
      </w:r>
      <w:r>
        <w:rPr>
          <w:rFonts w:asciiTheme="minorEastAsia" w:eastAsiaTheme="minorEastAsia" w:hAnsiTheme="minorEastAsia" w:cs="Times New Roman"/>
          <w:szCs w:val="21"/>
        </w:rPr>
        <w:t>0</w:t>
      </w:r>
      <w:r>
        <w:rPr>
          <w:rFonts w:asciiTheme="minorEastAsia" w:eastAsiaTheme="minorEastAsia" w:hAnsiTheme="minorEastAsia" w:cs="Times New Roman" w:hint="eastAsia"/>
          <w:szCs w:val="21"/>
        </w:rPr>
        <w:t>%的尾矿未得到利用，加之以前尾矿堆存数量巨大，我国尾矿规模化开发利用潜力巨大</w:t>
      </w:r>
      <w:r>
        <w:rPr>
          <w:rFonts w:asciiTheme="minorEastAsia" w:eastAsiaTheme="minorEastAsia" w:hAnsiTheme="minorEastAsia" w:cs="Times New Roman"/>
          <w:szCs w:val="21"/>
          <w:vertAlign w:val="superscript"/>
        </w:rPr>
        <w:t>[7]</w:t>
      </w:r>
      <w:r>
        <w:rPr>
          <w:rFonts w:asciiTheme="minorEastAsia" w:eastAsiaTheme="minorEastAsia" w:hAnsiTheme="minorEastAsia" w:cs="Times New Roman" w:hint="eastAsia"/>
          <w:szCs w:val="21"/>
        </w:rPr>
        <w:t>。</w:t>
      </w:r>
    </w:p>
    <w:p w:rsidR="00EF591E" w:rsidRDefault="0099738C">
      <w:pPr>
        <w:adjustRightInd w:val="0"/>
        <w:snapToGrid w:val="0"/>
        <w:spacing w:line="360" w:lineRule="auto"/>
        <w:rPr>
          <w:rFonts w:ascii="Times New Roman" w:eastAsia="仿宋_GB2312" w:hAnsi="Times New Roman" w:cs="Times New Roman"/>
          <w:sz w:val="28"/>
          <w:szCs w:val="28"/>
        </w:rPr>
      </w:pPr>
      <w:r>
        <w:rPr>
          <w:rFonts w:ascii="Times New Roman" w:eastAsia="仿宋_GB2312" w:hAnsi="Times New Roman" w:cs="Times New Roman"/>
          <w:noProof/>
          <w:sz w:val="28"/>
          <w:szCs w:val="28"/>
        </w:rPr>
        <w:drawing>
          <wp:inline distT="0" distB="0" distL="0" distR="0">
            <wp:extent cx="5212080" cy="2787650"/>
            <wp:effectExtent l="0" t="0" r="7620" b="1270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F591E" w:rsidRDefault="0099738C">
      <w:pPr>
        <w:adjustRightInd w:val="0"/>
        <w:snapToGrid w:val="0"/>
        <w:spacing w:line="360" w:lineRule="auto"/>
        <w:jc w:val="center"/>
        <w:rPr>
          <w:rFonts w:asciiTheme="minorEastAsia" w:eastAsiaTheme="minorEastAsia" w:hAnsiTheme="minorEastAsia" w:cs="Times New Roman"/>
          <w:b/>
          <w:szCs w:val="21"/>
        </w:rPr>
      </w:pPr>
      <w:r>
        <w:rPr>
          <w:rFonts w:asciiTheme="minorEastAsia" w:eastAsiaTheme="minorEastAsia" w:hAnsiTheme="minorEastAsia" w:cs="Times New Roman" w:hint="eastAsia"/>
          <w:b/>
          <w:szCs w:val="21"/>
        </w:rPr>
        <w:lastRenderedPageBreak/>
        <w:t>图</w:t>
      </w:r>
      <w:r>
        <w:rPr>
          <w:rFonts w:asciiTheme="minorEastAsia" w:eastAsiaTheme="minorEastAsia" w:hAnsiTheme="minorEastAsia" w:cs="Times New Roman"/>
          <w:b/>
          <w:szCs w:val="21"/>
        </w:rPr>
        <w:t>4</w:t>
      </w:r>
      <w:r>
        <w:rPr>
          <w:rFonts w:asciiTheme="minorEastAsia" w:eastAsiaTheme="minorEastAsia" w:hAnsiTheme="minorEastAsia" w:cs="Times New Roman" w:hint="eastAsia"/>
          <w:b/>
          <w:szCs w:val="21"/>
        </w:rPr>
        <w:t xml:space="preserve"> 2011—2018年我国尾矿综合利用量和综合利用率变化情况</w:t>
      </w:r>
    </w:p>
    <w:p w:rsidR="00EF591E" w:rsidRDefault="0099738C">
      <w:pPr>
        <w:adjustRightInd w:val="0"/>
        <w:snapToGrid w:val="0"/>
        <w:spacing w:after="240" w:line="360" w:lineRule="auto"/>
        <w:jc w:val="center"/>
        <w:rPr>
          <w:rFonts w:ascii="楷体" w:eastAsia="楷体" w:hAnsi="楷体" w:cs="Times New Roman"/>
          <w:szCs w:val="21"/>
        </w:rPr>
      </w:pPr>
      <w:r>
        <w:rPr>
          <w:rFonts w:ascii="楷体" w:eastAsia="楷体" w:hAnsi="楷体" w:cs="Times New Roman" w:hint="eastAsia"/>
          <w:szCs w:val="21"/>
        </w:rPr>
        <w:t>（资料来源：《中国大宗工业固体废物综合利用产业发展报告》（2018—2019））</w:t>
      </w:r>
    </w:p>
    <w:p w:rsidR="00EF591E" w:rsidRDefault="0099738C">
      <w:pPr>
        <w:pStyle w:val="2"/>
        <w:spacing w:before="0" w:after="0" w:line="360" w:lineRule="auto"/>
        <w:rPr>
          <w:rFonts w:asciiTheme="minorEastAsia" w:eastAsiaTheme="minorEastAsia" w:hAnsiTheme="minorEastAsia"/>
          <w:sz w:val="21"/>
          <w:szCs w:val="21"/>
        </w:rPr>
      </w:pPr>
      <w:bookmarkStart w:id="12" w:name="_Toc499278197"/>
      <w:bookmarkStart w:id="13" w:name="_Toc533749905"/>
      <w:bookmarkStart w:id="14" w:name="_Toc529290253"/>
      <w:bookmarkStart w:id="15" w:name="_Toc23255613"/>
      <w:bookmarkStart w:id="16" w:name="_Toc500427466"/>
      <w:bookmarkStart w:id="17" w:name="_Toc24382261"/>
      <w:bookmarkStart w:id="18" w:name="_Toc24724503"/>
      <w:r>
        <w:rPr>
          <w:rFonts w:asciiTheme="minorEastAsia" w:eastAsiaTheme="minorEastAsia" w:hAnsiTheme="minorEastAsia"/>
          <w:sz w:val="21"/>
          <w:szCs w:val="21"/>
        </w:rPr>
        <w:t>2.4</w:t>
      </w:r>
      <w:r>
        <w:rPr>
          <w:rFonts w:asciiTheme="minorEastAsia" w:eastAsiaTheme="minorEastAsia" w:hAnsiTheme="minorEastAsia" w:hint="eastAsia"/>
          <w:sz w:val="21"/>
          <w:szCs w:val="21"/>
        </w:rPr>
        <w:t xml:space="preserve"> 再生</w:t>
      </w:r>
      <w:r>
        <w:rPr>
          <w:rFonts w:asciiTheme="minorEastAsia" w:eastAsiaTheme="minorEastAsia" w:hAnsiTheme="minorEastAsia"/>
          <w:sz w:val="21"/>
          <w:szCs w:val="21"/>
        </w:rPr>
        <w:t>金属</w:t>
      </w:r>
      <w:bookmarkEnd w:id="12"/>
      <w:r>
        <w:rPr>
          <w:rFonts w:asciiTheme="minorEastAsia" w:eastAsiaTheme="minorEastAsia" w:hAnsiTheme="minorEastAsia"/>
          <w:sz w:val="21"/>
          <w:szCs w:val="21"/>
        </w:rPr>
        <w:t>回收利用</w:t>
      </w:r>
      <w:r>
        <w:rPr>
          <w:rFonts w:asciiTheme="minorEastAsia" w:eastAsiaTheme="minorEastAsia" w:hAnsiTheme="minorEastAsia" w:hint="eastAsia"/>
          <w:sz w:val="21"/>
          <w:szCs w:val="21"/>
        </w:rPr>
        <w:t>快速</w:t>
      </w:r>
      <w:r>
        <w:rPr>
          <w:rFonts w:asciiTheme="minorEastAsia" w:eastAsiaTheme="minorEastAsia" w:hAnsiTheme="minorEastAsia"/>
          <w:sz w:val="21"/>
          <w:szCs w:val="21"/>
        </w:rPr>
        <w:t>增长</w:t>
      </w:r>
      <w:bookmarkEnd w:id="13"/>
      <w:bookmarkEnd w:id="14"/>
      <w:bookmarkEnd w:id="15"/>
      <w:bookmarkEnd w:id="16"/>
      <w:bookmarkEnd w:id="17"/>
      <w:bookmarkEnd w:id="18"/>
    </w:p>
    <w:p w:rsidR="00EF591E" w:rsidRDefault="0099738C">
      <w:pPr>
        <w:spacing w:after="240" w:line="360" w:lineRule="auto"/>
        <w:ind w:firstLineChars="200" w:firstLine="420"/>
        <w:rPr>
          <w:rFonts w:asciiTheme="minorEastAsia" w:eastAsiaTheme="minorEastAsia" w:hAnsiTheme="minorEastAsia" w:cs="Times New Roman"/>
          <w:szCs w:val="21"/>
        </w:rPr>
      </w:pPr>
      <w:r>
        <w:rPr>
          <w:rFonts w:asciiTheme="minorEastAsia" w:eastAsiaTheme="minorEastAsia" w:hAnsiTheme="minorEastAsia" w:cs="Times New Roman"/>
          <w:szCs w:val="21"/>
        </w:rPr>
        <w:t>2006</w:t>
      </w:r>
      <w:r>
        <w:rPr>
          <w:rFonts w:asciiTheme="minorEastAsia" w:eastAsiaTheme="minorEastAsia" w:hAnsiTheme="minorEastAsia" w:cs="Times New Roman" w:hint="eastAsia"/>
          <w:szCs w:val="21"/>
        </w:rPr>
        <w:t>年以来，我国再生有色金属产业快速发展，产业规模不断扩大，资源循环利用水平不断提高</w:t>
      </w:r>
      <w:r>
        <w:rPr>
          <w:rFonts w:asciiTheme="minorEastAsia" w:eastAsiaTheme="minorEastAsia" w:hAnsiTheme="minorEastAsia" w:cs="Times New Roman"/>
          <w:szCs w:val="21"/>
          <w:vertAlign w:val="superscript"/>
        </w:rPr>
        <w:t>[3]</w:t>
      </w:r>
      <w:r>
        <w:rPr>
          <w:rFonts w:asciiTheme="minorEastAsia" w:eastAsiaTheme="minorEastAsia" w:hAnsiTheme="minorEastAsia" w:cs="Times New Roman" w:hint="eastAsia"/>
          <w:szCs w:val="21"/>
        </w:rPr>
        <w:t>。201</w:t>
      </w:r>
      <w:r>
        <w:rPr>
          <w:rFonts w:asciiTheme="minorEastAsia" w:eastAsiaTheme="minorEastAsia" w:hAnsiTheme="minorEastAsia" w:cs="Times New Roman"/>
          <w:szCs w:val="21"/>
        </w:rPr>
        <w:t>8</w:t>
      </w:r>
      <w:r>
        <w:rPr>
          <w:rFonts w:asciiTheme="minorEastAsia" w:eastAsiaTheme="minorEastAsia" w:hAnsiTheme="minorEastAsia" w:cs="Times New Roman" w:hint="eastAsia"/>
          <w:szCs w:val="21"/>
        </w:rPr>
        <w:t>年，再生有色金属主要品种（铜、铝、铅、锌）总产量约为</w:t>
      </w:r>
      <w:r>
        <w:rPr>
          <w:rFonts w:asciiTheme="minorEastAsia" w:eastAsiaTheme="minorEastAsia" w:hAnsiTheme="minorEastAsia" w:cs="Times New Roman"/>
          <w:szCs w:val="21"/>
        </w:rPr>
        <w:t>1206</w:t>
      </w:r>
      <w:r>
        <w:rPr>
          <w:rFonts w:asciiTheme="minorEastAsia" w:eastAsiaTheme="minorEastAsia" w:hAnsiTheme="minorEastAsia" w:cs="Times New Roman" w:hint="eastAsia"/>
          <w:szCs w:val="21"/>
        </w:rPr>
        <w:t>万吨，其中再生铜234万吨，再生铝695万吨，再生铅225万吨，再生锌52万吨。再生铅比2</w:t>
      </w:r>
      <w:r>
        <w:rPr>
          <w:rFonts w:asciiTheme="minorEastAsia" w:eastAsiaTheme="minorEastAsia" w:hAnsiTheme="minorEastAsia" w:cs="Times New Roman"/>
          <w:szCs w:val="21"/>
        </w:rPr>
        <w:t>012</w:t>
      </w:r>
      <w:r>
        <w:rPr>
          <w:rFonts w:asciiTheme="minorEastAsia" w:eastAsiaTheme="minorEastAsia" w:hAnsiTheme="minorEastAsia" w:cs="Times New Roman" w:hint="eastAsia"/>
          <w:szCs w:val="21"/>
        </w:rPr>
        <w:t>年增长</w:t>
      </w:r>
      <w:r>
        <w:rPr>
          <w:rFonts w:asciiTheme="minorEastAsia" w:eastAsiaTheme="minorEastAsia" w:hAnsiTheme="minorEastAsia" w:cs="Times New Roman"/>
          <w:szCs w:val="21"/>
        </w:rPr>
        <w:t>64.8</w:t>
      </w:r>
      <w:r>
        <w:rPr>
          <w:rFonts w:asciiTheme="minorEastAsia" w:eastAsiaTheme="minorEastAsia" w:hAnsiTheme="minorEastAsia" w:cs="Times New Roman" w:hint="eastAsia"/>
          <w:szCs w:val="21"/>
        </w:rPr>
        <w:t>%，再生锌增幅最大，比2</w:t>
      </w:r>
      <w:r>
        <w:rPr>
          <w:rFonts w:asciiTheme="minorEastAsia" w:eastAsiaTheme="minorEastAsia" w:hAnsiTheme="minorEastAsia" w:cs="Times New Roman"/>
          <w:szCs w:val="21"/>
        </w:rPr>
        <w:t>012</w:t>
      </w:r>
      <w:r>
        <w:rPr>
          <w:rFonts w:asciiTheme="minorEastAsia" w:eastAsiaTheme="minorEastAsia" w:hAnsiTheme="minorEastAsia" w:cs="Times New Roman" w:hint="eastAsia"/>
          <w:szCs w:val="21"/>
        </w:rPr>
        <w:t>年增长3</w:t>
      </w:r>
      <w:r>
        <w:rPr>
          <w:rFonts w:asciiTheme="minorEastAsia" w:eastAsiaTheme="minorEastAsia" w:hAnsiTheme="minorEastAsia" w:cs="Times New Roman"/>
          <w:szCs w:val="21"/>
        </w:rPr>
        <w:t>52.6%</w:t>
      </w:r>
      <w:r>
        <w:rPr>
          <w:rFonts w:asciiTheme="minorEastAsia" w:eastAsiaTheme="minorEastAsia" w:hAnsiTheme="minorEastAsia" w:cs="Times New Roman" w:hint="eastAsia"/>
          <w:szCs w:val="21"/>
        </w:rPr>
        <w:t>。（参见图</w:t>
      </w:r>
      <w:r>
        <w:rPr>
          <w:rFonts w:asciiTheme="minorEastAsia" w:eastAsiaTheme="minorEastAsia" w:hAnsiTheme="minorEastAsia" w:cs="Times New Roman"/>
          <w:szCs w:val="21"/>
        </w:rPr>
        <w:t>5</w:t>
      </w:r>
      <w:r>
        <w:rPr>
          <w:rFonts w:asciiTheme="minorEastAsia" w:eastAsiaTheme="minorEastAsia" w:hAnsiTheme="minorEastAsia" w:cs="Times New Roman" w:hint="eastAsia"/>
          <w:szCs w:val="21"/>
        </w:rPr>
        <w:t>）</w:t>
      </w:r>
    </w:p>
    <w:p w:rsidR="00EF591E" w:rsidRDefault="0099738C">
      <w:pPr>
        <w:adjustRightInd w:val="0"/>
        <w:snapToGrid w:val="0"/>
        <w:spacing w:line="360" w:lineRule="auto"/>
        <w:jc w:val="center"/>
        <w:rPr>
          <w:rFonts w:ascii="Times New Roman" w:eastAsia="黑体" w:hAnsi="Times New Roman" w:cs="Times New Roman"/>
          <w:sz w:val="20"/>
        </w:rPr>
      </w:pPr>
      <w:r>
        <w:rPr>
          <w:rFonts w:ascii="Times New Roman" w:eastAsia="黑体" w:hAnsi="Times New Roman" w:cs="Times New Roman"/>
          <w:noProof/>
          <w:sz w:val="20"/>
        </w:rPr>
        <w:drawing>
          <wp:inline distT="0" distB="0" distL="0" distR="0">
            <wp:extent cx="5274310" cy="3076575"/>
            <wp:effectExtent l="0" t="0" r="2540" b="952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F591E" w:rsidRDefault="0099738C">
      <w:pPr>
        <w:adjustRightInd w:val="0"/>
        <w:snapToGrid w:val="0"/>
        <w:spacing w:line="360" w:lineRule="auto"/>
        <w:jc w:val="center"/>
        <w:rPr>
          <w:rFonts w:asciiTheme="minorEastAsia" w:eastAsiaTheme="minorEastAsia" w:hAnsiTheme="minorEastAsia" w:cs="Times New Roman"/>
          <w:b/>
          <w:szCs w:val="21"/>
        </w:rPr>
      </w:pPr>
      <w:r>
        <w:rPr>
          <w:rFonts w:asciiTheme="minorEastAsia" w:eastAsiaTheme="minorEastAsia" w:hAnsiTheme="minorEastAsia" w:cs="Times New Roman" w:hint="eastAsia"/>
          <w:b/>
          <w:szCs w:val="21"/>
        </w:rPr>
        <w:t>图</w:t>
      </w:r>
      <w:r>
        <w:rPr>
          <w:rFonts w:asciiTheme="minorEastAsia" w:eastAsiaTheme="minorEastAsia" w:hAnsiTheme="minorEastAsia" w:cs="Times New Roman"/>
          <w:b/>
          <w:szCs w:val="21"/>
        </w:rPr>
        <w:t>5 2006</w:t>
      </w:r>
      <w:r>
        <w:rPr>
          <w:rFonts w:asciiTheme="minorEastAsia" w:eastAsiaTheme="minorEastAsia" w:hAnsiTheme="minorEastAsia" w:cs="Times New Roman" w:hint="eastAsia"/>
          <w:b/>
          <w:szCs w:val="21"/>
        </w:rPr>
        <w:t>—</w:t>
      </w:r>
      <w:r>
        <w:rPr>
          <w:rFonts w:asciiTheme="minorEastAsia" w:eastAsiaTheme="minorEastAsia" w:hAnsiTheme="minorEastAsia" w:cs="Times New Roman"/>
          <w:b/>
          <w:szCs w:val="21"/>
        </w:rPr>
        <w:t>2018</w:t>
      </w:r>
      <w:r>
        <w:rPr>
          <w:rFonts w:asciiTheme="minorEastAsia" w:eastAsiaTheme="minorEastAsia" w:hAnsiTheme="minorEastAsia" w:cs="Times New Roman" w:hint="eastAsia"/>
          <w:b/>
          <w:szCs w:val="21"/>
        </w:rPr>
        <w:t>年我国再生有色金属产量变化情况</w:t>
      </w:r>
    </w:p>
    <w:p w:rsidR="00EF591E" w:rsidRDefault="0099738C">
      <w:pPr>
        <w:adjustRightInd w:val="0"/>
        <w:snapToGrid w:val="0"/>
        <w:spacing w:after="240" w:line="360" w:lineRule="auto"/>
        <w:jc w:val="center"/>
        <w:rPr>
          <w:rFonts w:ascii="楷体" w:eastAsia="楷体" w:hAnsi="楷体" w:cs="Times New Roman"/>
          <w:szCs w:val="21"/>
        </w:rPr>
      </w:pPr>
      <w:r>
        <w:rPr>
          <w:rFonts w:ascii="楷体" w:eastAsia="楷体" w:hAnsi="楷体" w:cs="Times New Roman" w:hint="eastAsia"/>
          <w:szCs w:val="21"/>
        </w:rPr>
        <w:t>（资料来源：有色金属工业统计资料汇编）</w:t>
      </w:r>
    </w:p>
    <w:p w:rsidR="00EF591E" w:rsidRDefault="0099738C">
      <w:pPr>
        <w:pStyle w:val="2"/>
        <w:spacing w:before="0" w:after="0" w:line="360" w:lineRule="auto"/>
        <w:rPr>
          <w:rFonts w:asciiTheme="minorEastAsia" w:eastAsiaTheme="minorEastAsia" w:hAnsiTheme="minorEastAsia"/>
          <w:sz w:val="21"/>
          <w:szCs w:val="21"/>
        </w:rPr>
      </w:pPr>
      <w:bookmarkStart w:id="19" w:name="_Toc499278195"/>
      <w:bookmarkStart w:id="20" w:name="_Toc435109974"/>
      <w:bookmarkStart w:id="21" w:name="_Toc533749903"/>
      <w:bookmarkStart w:id="22" w:name="_Toc500427464"/>
      <w:bookmarkStart w:id="23" w:name="_Toc529290251"/>
      <w:bookmarkStart w:id="24" w:name="_Toc23255611"/>
      <w:bookmarkStart w:id="25" w:name="_Toc24382259"/>
      <w:bookmarkStart w:id="26" w:name="_Toc24724501"/>
      <w:r>
        <w:rPr>
          <w:rFonts w:asciiTheme="minorEastAsia" w:eastAsiaTheme="minorEastAsia" w:hAnsiTheme="minorEastAsia"/>
          <w:sz w:val="21"/>
          <w:szCs w:val="21"/>
        </w:rPr>
        <w:t>2.5</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综合利用</w:t>
      </w:r>
      <w:bookmarkEnd w:id="19"/>
      <w:bookmarkEnd w:id="20"/>
      <w:r>
        <w:rPr>
          <w:rFonts w:asciiTheme="minorEastAsia" w:eastAsiaTheme="minorEastAsia" w:hAnsiTheme="minorEastAsia"/>
          <w:sz w:val="21"/>
          <w:szCs w:val="21"/>
        </w:rPr>
        <w:t>产值剧烈波动</w:t>
      </w:r>
      <w:bookmarkEnd w:id="21"/>
      <w:bookmarkEnd w:id="22"/>
      <w:bookmarkEnd w:id="23"/>
      <w:bookmarkEnd w:id="24"/>
      <w:bookmarkEnd w:id="25"/>
      <w:bookmarkEnd w:id="26"/>
    </w:p>
    <w:p w:rsidR="00EF591E" w:rsidRDefault="0099738C">
      <w:pPr>
        <w:spacing w:after="240" w:line="360" w:lineRule="auto"/>
        <w:ind w:firstLineChars="200" w:firstLine="420"/>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综合利用产值是指矿山企业回收利用的共伴生矿、尾矿和残矿等矿产品的销售额</w:t>
      </w:r>
      <w:r>
        <w:rPr>
          <w:rFonts w:asciiTheme="minorEastAsia" w:eastAsiaTheme="minorEastAsia" w:hAnsiTheme="minorEastAsia" w:cs="Times New Roman"/>
          <w:szCs w:val="21"/>
          <w:vertAlign w:val="superscript"/>
        </w:rPr>
        <w:t>[4]</w:t>
      </w:r>
      <w:r>
        <w:rPr>
          <w:rFonts w:asciiTheme="minorEastAsia" w:eastAsiaTheme="minorEastAsia" w:hAnsiTheme="minorEastAsia" w:cs="Times New Roman" w:hint="eastAsia"/>
          <w:szCs w:val="21"/>
        </w:rPr>
        <w:t>。近年我国主要矿产综合利用产值变化较大。2011年，全国矿产资源（非油气）综合利用产值达历史峰值1</w:t>
      </w:r>
      <w:r>
        <w:rPr>
          <w:rFonts w:asciiTheme="minorEastAsia" w:eastAsiaTheme="minorEastAsia" w:hAnsiTheme="minorEastAsia" w:cs="Times New Roman"/>
          <w:szCs w:val="21"/>
        </w:rPr>
        <w:t>525</w:t>
      </w:r>
      <w:r>
        <w:rPr>
          <w:rFonts w:asciiTheme="minorEastAsia" w:eastAsiaTheme="minorEastAsia" w:hAnsiTheme="minorEastAsia" w:cs="Times New Roman" w:hint="eastAsia"/>
          <w:szCs w:val="21"/>
        </w:rPr>
        <w:t>亿元后回落。特别是2015年以来大宗矿产品需求下降，价格回落，全国矿产资源（非油气）综合利用产值一直在低位徘徊，同比增幅在2</w:t>
      </w:r>
      <w:r>
        <w:rPr>
          <w:rFonts w:asciiTheme="minorEastAsia" w:eastAsiaTheme="minorEastAsia" w:hAnsiTheme="minorEastAsia" w:cs="Times New Roman"/>
          <w:szCs w:val="21"/>
        </w:rPr>
        <w:t>015</w:t>
      </w:r>
      <w:r>
        <w:rPr>
          <w:rFonts w:asciiTheme="minorEastAsia" w:eastAsiaTheme="minorEastAsia" w:hAnsiTheme="minorEastAsia" w:cs="Times New Roman" w:hint="eastAsia"/>
          <w:szCs w:val="21"/>
        </w:rPr>
        <w:t>年和2</w:t>
      </w:r>
      <w:r>
        <w:rPr>
          <w:rFonts w:asciiTheme="minorEastAsia" w:eastAsiaTheme="minorEastAsia" w:hAnsiTheme="minorEastAsia" w:cs="Times New Roman"/>
          <w:szCs w:val="21"/>
        </w:rPr>
        <w:t>016</w:t>
      </w:r>
      <w:r>
        <w:rPr>
          <w:rFonts w:asciiTheme="minorEastAsia" w:eastAsiaTheme="minorEastAsia" w:hAnsiTheme="minorEastAsia" w:cs="Times New Roman" w:hint="eastAsia"/>
          <w:szCs w:val="21"/>
        </w:rPr>
        <w:t>年呈现负值。2016—2018年，全国矿产资源（非油气）综合利用产值虽有所回升，但仍远低于2010—2014年的水平。2</w:t>
      </w:r>
      <w:r>
        <w:rPr>
          <w:rFonts w:asciiTheme="minorEastAsia" w:eastAsiaTheme="minorEastAsia" w:hAnsiTheme="minorEastAsia" w:cs="Times New Roman"/>
          <w:szCs w:val="21"/>
        </w:rPr>
        <w:t>018</w:t>
      </w:r>
      <w:r>
        <w:rPr>
          <w:rFonts w:asciiTheme="minorEastAsia" w:eastAsiaTheme="minorEastAsia" w:hAnsiTheme="minorEastAsia" w:cs="Times New Roman" w:hint="eastAsia"/>
          <w:szCs w:val="21"/>
        </w:rPr>
        <w:t>年全国矿产资源（非油气）综合利用产值为8</w:t>
      </w:r>
      <w:r>
        <w:rPr>
          <w:rFonts w:asciiTheme="minorEastAsia" w:eastAsiaTheme="minorEastAsia" w:hAnsiTheme="minorEastAsia" w:cs="Times New Roman"/>
          <w:szCs w:val="21"/>
        </w:rPr>
        <w:t>38.2</w:t>
      </w:r>
      <w:r>
        <w:rPr>
          <w:rFonts w:asciiTheme="minorEastAsia" w:eastAsiaTheme="minorEastAsia" w:hAnsiTheme="minorEastAsia" w:cs="Times New Roman" w:hint="eastAsia"/>
          <w:szCs w:val="21"/>
        </w:rPr>
        <w:t>亿元，接近</w:t>
      </w:r>
      <w:r>
        <w:rPr>
          <w:rFonts w:asciiTheme="minorEastAsia" w:eastAsiaTheme="minorEastAsia" w:hAnsiTheme="minorEastAsia" w:cs="Times New Roman"/>
          <w:szCs w:val="21"/>
        </w:rPr>
        <w:t>2008</w:t>
      </w:r>
      <w:r>
        <w:rPr>
          <w:rFonts w:asciiTheme="minorEastAsia" w:eastAsiaTheme="minorEastAsia" w:hAnsiTheme="minorEastAsia" w:cs="Times New Roman" w:hint="eastAsia"/>
          <w:szCs w:val="21"/>
        </w:rPr>
        <w:t>年水平，却仅为2</w:t>
      </w:r>
      <w:r>
        <w:rPr>
          <w:rFonts w:asciiTheme="minorEastAsia" w:eastAsiaTheme="minorEastAsia" w:hAnsiTheme="minorEastAsia" w:cs="Times New Roman"/>
          <w:szCs w:val="21"/>
        </w:rPr>
        <w:t>014</w:t>
      </w:r>
      <w:r>
        <w:rPr>
          <w:rFonts w:asciiTheme="minorEastAsia" w:eastAsiaTheme="minorEastAsia" w:hAnsiTheme="minorEastAsia" w:cs="Times New Roman" w:hint="eastAsia"/>
          <w:szCs w:val="21"/>
        </w:rPr>
        <w:t>年水平的一半左右。（参见图</w:t>
      </w:r>
      <w:r>
        <w:rPr>
          <w:rFonts w:asciiTheme="minorEastAsia" w:eastAsiaTheme="minorEastAsia" w:hAnsiTheme="minorEastAsia" w:cs="Times New Roman"/>
          <w:szCs w:val="21"/>
        </w:rPr>
        <w:t>6</w:t>
      </w:r>
      <w:r>
        <w:rPr>
          <w:rFonts w:asciiTheme="minorEastAsia" w:eastAsiaTheme="minorEastAsia" w:hAnsiTheme="minorEastAsia" w:cs="Times New Roman" w:hint="eastAsia"/>
          <w:szCs w:val="21"/>
        </w:rPr>
        <w:t>）</w:t>
      </w:r>
    </w:p>
    <w:p w:rsidR="00EF591E" w:rsidRDefault="0099738C">
      <w:pPr>
        <w:spacing w:line="360" w:lineRule="auto"/>
        <w:rPr>
          <w:rFonts w:ascii="Times New Roman" w:eastAsiaTheme="minorEastAsia" w:hAnsi="Times New Roman" w:cs="Times New Roman"/>
          <w:sz w:val="24"/>
          <w:szCs w:val="24"/>
        </w:rPr>
      </w:pPr>
      <w:r>
        <w:rPr>
          <w:rFonts w:ascii="Times New Roman" w:eastAsia="仿宋_GB2312" w:hAnsi="Times New Roman" w:cs="Times New Roman"/>
          <w:noProof/>
          <w:sz w:val="28"/>
          <w:szCs w:val="28"/>
        </w:rPr>
        <w:lastRenderedPageBreak/>
        <w:drawing>
          <wp:inline distT="0" distB="0" distL="0" distR="0">
            <wp:extent cx="5274310" cy="2696845"/>
            <wp:effectExtent l="0" t="0" r="2540" b="825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F591E" w:rsidRDefault="0099738C">
      <w:pPr>
        <w:adjustRightInd w:val="0"/>
        <w:snapToGrid w:val="0"/>
        <w:spacing w:line="360" w:lineRule="auto"/>
        <w:jc w:val="center"/>
        <w:rPr>
          <w:rFonts w:asciiTheme="minorEastAsia" w:eastAsiaTheme="minorEastAsia" w:hAnsiTheme="minorEastAsia" w:cs="Times New Roman"/>
          <w:b/>
          <w:szCs w:val="21"/>
        </w:rPr>
      </w:pPr>
      <w:r>
        <w:rPr>
          <w:rFonts w:asciiTheme="minorEastAsia" w:eastAsiaTheme="minorEastAsia" w:hAnsiTheme="minorEastAsia" w:cs="Times New Roman" w:hint="eastAsia"/>
          <w:b/>
          <w:szCs w:val="21"/>
        </w:rPr>
        <w:t>图</w:t>
      </w:r>
      <w:r>
        <w:rPr>
          <w:rFonts w:asciiTheme="minorEastAsia" w:eastAsiaTheme="minorEastAsia" w:hAnsiTheme="minorEastAsia" w:cs="Times New Roman"/>
          <w:b/>
          <w:szCs w:val="21"/>
        </w:rPr>
        <w:t>6 2006</w:t>
      </w:r>
      <w:r>
        <w:rPr>
          <w:rFonts w:asciiTheme="minorEastAsia" w:eastAsiaTheme="minorEastAsia" w:hAnsiTheme="minorEastAsia" w:cs="Times New Roman" w:hint="eastAsia"/>
          <w:b/>
          <w:szCs w:val="21"/>
        </w:rPr>
        <w:t>—2018年全国非油气矿产资源综合利用产值变化情况</w:t>
      </w:r>
    </w:p>
    <w:p w:rsidR="00EF591E" w:rsidRDefault="0099738C">
      <w:pPr>
        <w:adjustRightInd w:val="0"/>
        <w:snapToGrid w:val="0"/>
        <w:spacing w:after="240" w:line="360" w:lineRule="auto"/>
        <w:jc w:val="center"/>
        <w:rPr>
          <w:rFonts w:ascii="楷体" w:eastAsia="楷体" w:hAnsi="楷体" w:cs="Times New Roman"/>
          <w:szCs w:val="21"/>
        </w:rPr>
      </w:pPr>
      <w:r>
        <w:rPr>
          <w:rFonts w:ascii="楷体" w:eastAsia="楷体" w:hAnsi="楷体" w:cs="Times New Roman" w:hint="eastAsia"/>
          <w:szCs w:val="21"/>
        </w:rPr>
        <w:t>（资料来源：《全国非油气矿产开发利用统计年报》（2006—2018））</w:t>
      </w:r>
    </w:p>
    <w:p w:rsidR="00EF591E" w:rsidRDefault="0099738C">
      <w:pPr>
        <w:spacing w:line="360" w:lineRule="auto"/>
        <w:ind w:firstLineChars="200" w:firstLine="420"/>
        <w:rPr>
          <w:rFonts w:ascii="Times New Roman" w:eastAsiaTheme="minorEastAsia" w:hAnsi="Times New Roman" w:cs="Times New Roman"/>
          <w:szCs w:val="21"/>
        </w:rPr>
      </w:pPr>
      <w:r>
        <w:rPr>
          <w:rFonts w:ascii="Times New Roman" w:eastAsiaTheme="minorEastAsia" w:hAnsi="Times New Roman" w:cs="Times New Roman"/>
          <w:szCs w:val="21"/>
        </w:rPr>
        <w:t>2015</w:t>
      </w:r>
      <w:r>
        <w:rPr>
          <w:rFonts w:ascii="Times New Roman" w:eastAsiaTheme="minorEastAsia" w:hAnsi="Times New Roman" w:cs="Times New Roman" w:hint="eastAsia"/>
          <w:szCs w:val="21"/>
        </w:rPr>
        <w:t>年以来，多数矿产品价格在低位徘徊，影响了矿山企业综合利用的积极性。</w:t>
      </w:r>
      <w:r>
        <w:rPr>
          <w:rFonts w:ascii="Times New Roman" w:eastAsiaTheme="minorEastAsia" w:hAnsi="Times New Roman" w:cs="Times New Roman"/>
          <w:szCs w:val="21"/>
        </w:rPr>
        <w:t>2018</w:t>
      </w:r>
      <w:r>
        <w:rPr>
          <w:rFonts w:ascii="Times New Roman" w:eastAsiaTheme="minorEastAsia" w:hAnsi="Times New Roman" w:cs="Times New Roman" w:hint="eastAsia"/>
          <w:szCs w:val="21"/>
        </w:rPr>
        <w:t>年，我国铁矿、金矿、锌矿、铅矿和铝土矿等大宗矿产的综合利用产值占总产值的比重下降明显。其中，铁矿综合利用产值占比约为</w:t>
      </w:r>
      <w:r>
        <w:rPr>
          <w:rFonts w:ascii="Times New Roman" w:eastAsiaTheme="minorEastAsia" w:hAnsi="Times New Roman" w:cs="Times New Roman"/>
          <w:szCs w:val="21"/>
        </w:rPr>
        <w:t>2009</w:t>
      </w:r>
      <w:r>
        <w:rPr>
          <w:rFonts w:ascii="Times New Roman" w:eastAsiaTheme="minorEastAsia" w:hAnsi="Times New Roman" w:cs="Times New Roman" w:hint="eastAsia"/>
          <w:szCs w:val="21"/>
        </w:rPr>
        <w:t>年的三分之一；金矿综合利用产值占比约为</w:t>
      </w:r>
      <w:r>
        <w:rPr>
          <w:rFonts w:ascii="Times New Roman" w:eastAsiaTheme="minorEastAsia" w:hAnsi="Times New Roman" w:cs="Times New Roman"/>
          <w:szCs w:val="21"/>
        </w:rPr>
        <w:t>2009</w:t>
      </w:r>
      <w:r>
        <w:rPr>
          <w:rFonts w:ascii="Times New Roman" w:eastAsiaTheme="minorEastAsia" w:hAnsi="Times New Roman" w:cs="Times New Roman" w:hint="eastAsia"/>
          <w:szCs w:val="21"/>
        </w:rPr>
        <w:t>年的一半；铝土矿综合利用产值占比下降最为明显，从</w:t>
      </w:r>
      <w:r>
        <w:rPr>
          <w:rFonts w:ascii="Times New Roman" w:eastAsiaTheme="minorEastAsia" w:hAnsi="Times New Roman" w:cs="Times New Roman"/>
          <w:szCs w:val="21"/>
        </w:rPr>
        <w:t>2011</w:t>
      </w:r>
      <w:r>
        <w:rPr>
          <w:rFonts w:ascii="Times New Roman" w:eastAsiaTheme="minorEastAsia" w:hAnsi="Times New Roman" w:cs="Times New Roman" w:hint="eastAsia"/>
          <w:szCs w:val="21"/>
        </w:rPr>
        <w:t>年的</w:t>
      </w:r>
      <w:r>
        <w:rPr>
          <w:rFonts w:ascii="Times New Roman" w:eastAsiaTheme="minorEastAsia" w:hAnsi="Times New Roman" w:cs="Times New Roman"/>
          <w:szCs w:val="21"/>
        </w:rPr>
        <w:t>28.6%</w:t>
      </w:r>
      <w:r>
        <w:rPr>
          <w:rFonts w:ascii="Times New Roman" w:eastAsiaTheme="minorEastAsia" w:hAnsi="Times New Roman" w:cs="Times New Roman" w:hint="eastAsia"/>
          <w:szCs w:val="21"/>
        </w:rPr>
        <w:t>下降到</w:t>
      </w:r>
      <w:r>
        <w:rPr>
          <w:rFonts w:ascii="Times New Roman" w:eastAsiaTheme="minorEastAsia" w:hAnsi="Times New Roman" w:cs="Times New Roman"/>
          <w:szCs w:val="21"/>
        </w:rPr>
        <w:t>2018</w:t>
      </w:r>
      <w:r>
        <w:rPr>
          <w:rFonts w:ascii="Times New Roman" w:eastAsiaTheme="minorEastAsia" w:hAnsi="Times New Roman" w:cs="Times New Roman" w:hint="eastAsia"/>
          <w:szCs w:val="21"/>
        </w:rPr>
        <w:t>年的</w:t>
      </w:r>
      <w:r>
        <w:rPr>
          <w:rFonts w:ascii="Times New Roman" w:eastAsiaTheme="minorEastAsia" w:hAnsi="Times New Roman" w:cs="Times New Roman"/>
          <w:szCs w:val="21"/>
        </w:rPr>
        <w:t>2%</w:t>
      </w:r>
      <w:r>
        <w:rPr>
          <w:rFonts w:ascii="Times New Roman" w:eastAsiaTheme="minorEastAsia" w:hAnsi="Times New Roman" w:cs="Times New Roman" w:hint="eastAsia"/>
          <w:szCs w:val="21"/>
        </w:rPr>
        <w:t>，急需国家产业政策扶持。受环保政策和产业政策支持，磷矿的综合利用产值占比有所提高，由此可见，在市场价格低迷时期，综合利用产业需要国家适当的政策扶持。（参见图</w:t>
      </w:r>
      <w:r>
        <w:rPr>
          <w:rFonts w:ascii="Times New Roman" w:eastAsiaTheme="minorEastAsia" w:hAnsi="Times New Roman" w:cs="Times New Roman" w:hint="eastAsia"/>
          <w:szCs w:val="21"/>
        </w:rPr>
        <w:t>7</w:t>
      </w:r>
      <w:r>
        <w:rPr>
          <w:rFonts w:ascii="Times New Roman" w:eastAsiaTheme="minorEastAsia" w:hAnsi="Times New Roman" w:cs="Times New Roman" w:hint="eastAsia"/>
          <w:szCs w:val="21"/>
        </w:rPr>
        <w:t>）</w:t>
      </w:r>
    </w:p>
    <w:p w:rsidR="00EF591E" w:rsidRDefault="0099738C">
      <w:pPr>
        <w:adjustRightInd w:val="0"/>
        <w:snapToGrid w:val="0"/>
        <w:spacing w:line="360" w:lineRule="auto"/>
        <w:jc w:val="center"/>
        <w:rPr>
          <w:rFonts w:ascii="Times New Roman" w:eastAsia="黑体" w:hAnsi="Times New Roman" w:cs="Times New Roman"/>
          <w:sz w:val="18"/>
          <w:szCs w:val="18"/>
        </w:rPr>
      </w:pPr>
      <w:r>
        <w:rPr>
          <w:rFonts w:ascii="Times New Roman" w:eastAsia="黑体" w:hAnsi="Times New Roman" w:cs="Times New Roman"/>
          <w:noProof/>
          <w:szCs w:val="21"/>
        </w:rPr>
        <w:drawing>
          <wp:inline distT="0" distB="0" distL="0" distR="0">
            <wp:extent cx="5283200" cy="2787650"/>
            <wp:effectExtent l="0" t="0" r="12700" b="1270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F591E" w:rsidRDefault="0099738C">
      <w:pPr>
        <w:adjustRightInd w:val="0"/>
        <w:snapToGrid w:val="0"/>
        <w:spacing w:line="360" w:lineRule="auto"/>
        <w:jc w:val="center"/>
        <w:rPr>
          <w:rFonts w:asciiTheme="minorEastAsia" w:eastAsiaTheme="minorEastAsia" w:hAnsiTheme="minorEastAsia" w:cs="Times New Roman"/>
          <w:b/>
          <w:szCs w:val="21"/>
        </w:rPr>
      </w:pPr>
      <w:r>
        <w:rPr>
          <w:rFonts w:asciiTheme="minorEastAsia" w:eastAsiaTheme="minorEastAsia" w:hAnsiTheme="minorEastAsia" w:cs="Times New Roman" w:hint="eastAsia"/>
          <w:b/>
          <w:szCs w:val="21"/>
        </w:rPr>
        <w:t>图</w:t>
      </w:r>
      <w:r>
        <w:rPr>
          <w:rFonts w:asciiTheme="minorEastAsia" w:eastAsiaTheme="minorEastAsia" w:hAnsiTheme="minorEastAsia" w:cs="Times New Roman"/>
          <w:b/>
          <w:szCs w:val="21"/>
        </w:rPr>
        <w:t>7</w:t>
      </w:r>
      <w:r>
        <w:rPr>
          <w:rFonts w:asciiTheme="minorEastAsia" w:eastAsiaTheme="minorEastAsia" w:hAnsiTheme="minorEastAsia" w:cs="Times New Roman" w:hint="eastAsia"/>
          <w:b/>
          <w:szCs w:val="21"/>
        </w:rPr>
        <w:t xml:space="preserve"> 2006—2018年我国主要矿产综合利用产值在工业总产值的占比变化情况</w:t>
      </w:r>
    </w:p>
    <w:p w:rsidR="00EF591E" w:rsidRDefault="0099738C">
      <w:pPr>
        <w:adjustRightInd w:val="0"/>
        <w:snapToGrid w:val="0"/>
        <w:spacing w:after="240" w:line="360" w:lineRule="auto"/>
        <w:jc w:val="center"/>
        <w:rPr>
          <w:rFonts w:ascii="楷体" w:eastAsia="楷体" w:hAnsi="楷体" w:cs="Times New Roman"/>
          <w:szCs w:val="21"/>
        </w:rPr>
      </w:pPr>
      <w:r>
        <w:rPr>
          <w:rFonts w:ascii="楷体" w:eastAsia="楷体" w:hAnsi="楷体" w:cs="Times New Roman" w:hint="eastAsia"/>
          <w:szCs w:val="21"/>
        </w:rPr>
        <w:t>（资料来源：《全国非油气矿产开发利用统计年报》（2006—2018））</w:t>
      </w:r>
    </w:p>
    <w:p w:rsidR="00EF591E" w:rsidRDefault="0099738C">
      <w:pPr>
        <w:pStyle w:val="1"/>
        <w:spacing w:before="0" w:after="0" w:line="360" w:lineRule="auto"/>
        <w:rPr>
          <w:rFonts w:asciiTheme="minorEastAsia" w:eastAsiaTheme="minorEastAsia" w:hAnsiTheme="minorEastAsia"/>
          <w:sz w:val="28"/>
          <w:szCs w:val="28"/>
        </w:rPr>
      </w:pPr>
      <w:r>
        <w:rPr>
          <w:rFonts w:asciiTheme="minorEastAsia" w:eastAsiaTheme="minorEastAsia" w:hAnsiTheme="minorEastAsia"/>
          <w:sz w:val="28"/>
          <w:szCs w:val="28"/>
        </w:rPr>
        <w:lastRenderedPageBreak/>
        <w:t xml:space="preserve">3 </w:t>
      </w:r>
      <w:r>
        <w:rPr>
          <w:rFonts w:asciiTheme="minorEastAsia" w:eastAsiaTheme="minorEastAsia" w:hAnsiTheme="minorEastAsia" w:hint="eastAsia"/>
          <w:sz w:val="28"/>
          <w:szCs w:val="28"/>
        </w:rPr>
        <w:t>结论及建议</w:t>
      </w:r>
    </w:p>
    <w:p w:rsidR="00EF591E" w:rsidRDefault="0099738C">
      <w:pPr>
        <w:spacing w:line="360" w:lineRule="auto"/>
        <w:ind w:firstLineChars="200" w:firstLine="420"/>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1）“十三五”期间，节约资源和保护环境成为我国的基本国策。我国从制度规范、法律法规、税收优惠、技术装备、标准规范等方面出台了一系列的相关措施，规范矿产资源开发并鼓励矿山对共伴生矿、尾矿等工业固废等资源的循环利用。</w:t>
      </w:r>
    </w:p>
    <w:p w:rsidR="00EF591E" w:rsidRDefault="0099738C">
      <w:pPr>
        <w:spacing w:line="360" w:lineRule="auto"/>
        <w:ind w:firstLineChars="200" w:firstLine="420"/>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2）我国采选回收及综合利用处于较高水平。近年，我国采选工艺技术和装备不断进步，特别是矿山自动化、信息化技术的推广应用推动矿山劳动生产率上升，矿产资源节约与综合利用水平大幅提高。如铜矿露采回采率超过9</w:t>
      </w:r>
      <w:r>
        <w:rPr>
          <w:rFonts w:asciiTheme="minorEastAsia" w:eastAsiaTheme="minorEastAsia" w:hAnsiTheme="minorEastAsia" w:cs="Times New Roman"/>
          <w:szCs w:val="21"/>
        </w:rPr>
        <w:t>8</w:t>
      </w:r>
      <w:r>
        <w:rPr>
          <w:rFonts w:asciiTheme="minorEastAsia" w:eastAsiaTheme="minorEastAsia" w:hAnsiTheme="minorEastAsia" w:cs="Times New Roman" w:hint="eastAsia"/>
          <w:szCs w:val="21"/>
        </w:rPr>
        <w:t>%，铅锌矿地采回采率约9</w:t>
      </w:r>
      <w:r>
        <w:rPr>
          <w:rFonts w:asciiTheme="minorEastAsia" w:eastAsiaTheme="minorEastAsia" w:hAnsiTheme="minorEastAsia" w:cs="Times New Roman"/>
          <w:szCs w:val="21"/>
        </w:rPr>
        <w:t>3.5</w:t>
      </w:r>
      <w:r>
        <w:rPr>
          <w:rFonts w:asciiTheme="minorEastAsia" w:eastAsiaTheme="minorEastAsia" w:hAnsiTheme="minorEastAsia" w:cs="Times New Roman" w:hint="eastAsia"/>
          <w:szCs w:val="21"/>
        </w:rPr>
        <w:t>%，锑矿地采回采率达到9</w:t>
      </w:r>
      <w:r>
        <w:rPr>
          <w:rFonts w:asciiTheme="minorEastAsia" w:eastAsiaTheme="minorEastAsia" w:hAnsiTheme="minorEastAsia" w:cs="Times New Roman"/>
          <w:szCs w:val="21"/>
        </w:rPr>
        <w:t>4</w:t>
      </w:r>
      <w:r>
        <w:rPr>
          <w:rFonts w:asciiTheme="minorEastAsia" w:eastAsiaTheme="minorEastAsia" w:hAnsiTheme="minorEastAsia" w:cs="Times New Roman" w:hint="eastAsia"/>
          <w:szCs w:val="21"/>
        </w:rPr>
        <w:t>%；锌矿选矿回收率达到9</w:t>
      </w:r>
      <w:r>
        <w:rPr>
          <w:rFonts w:asciiTheme="minorEastAsia" w:eastAsiaTheme="minorEastAsia" w:hAnsiTheme="minorEastAsia" w:cs="Times New Roman"/>
          <w:szCs w:val="21"/>
        </w:rPr>
        <w:t>1</w:t>
      </w:r>
      <w:r>
        <w:rPr>
          <w:rFonts w:asciiTheme="minorEastAsia" w:eastAsiaTheme="minorEastAsia" w:hAnsiTheme="minorEastAsia" w:cs="Times New Roman" w:hint="eastAsia"/>
          <w:szCs w:val="21"/>
        </w:rPr>
        <w:t>%。</w:t>
      </w:r>
    </w:p>
    <w:p w:rsidR="00EF591E" w:rsidRDefault="0099738C">
      <w:pPr>
        <w:spacing w:line="360" w:lineRule="auto"/>
        <w:ind w:firstLineChars="200" w:firstLine="420"/>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（3）尾矿规模化利用潜力巨大。我国尾矿排放量约占原矿产量的2</w:t>
      </w:r>
      <w:r>
        <w:rPr>
          <w:rFonts w:asciiTheme="minorEastAsia" w:eastAsiaTheme="minorEastAsia" w:hAnsiTheme="minorEastAsia" w:cs="Times New Roman"/>
          <w:szCs w:val="21"/>
        </w:rPr>
        <w:t>0</w:t>
      </w:r>
      <w:r>
        <w:rPr>
          <w:rFonts w:asciiTheme="minorEastAsia" w:eastAsiaTheme="minorEastAsia" w:hAnsiTheme="minorEastAsia" w:cs="Times New Roman" w:hint="eastAsia"/>
          <w:szCs w:val="21"/>
        </w:rPr>
        <w:t>%，近年尾矿利用量逐年提升，但仍有超过7</w:t>
      </w:r>
      <w:r>
        <w:rPr>
          <w:rFonts w:asciiTheme="minorEastAsia" w:eastAsiaTheme="minorEastAsia" w:hAnsiTheme="minorEastAsia" w:cs="Times New Roman"/>
          <w:szCs w:val="21"/>
        </w:rPr>
        <w:t>0</w:t>
      </w:r>
      <w:r>
        <w:rPr>
          <w:rFonts w:asciiTheme="minorEastAsia" w:eastAsiaTheme="minorEastAsia" w:hAnsiTheme="minorEastAsia" w:cs="Times New Roman" w:hint="eastAsia"/>
          <w:szCs w:val="21"/>
        </w:rPr>
        <w:t>%的尾矿未被利用，加之以前堆存的尾矿数量巨大，未来我国尾矿规模化利用将成为资源循环利用的重要手段。</w:t>
      </w:r>
    </w:p>
    <w:p w:rsidR="00EF591E" w:rsidRDefault="0099738C">
      <w:pPr>
        <w:spacing w:after="240" w:line="360" w:lineRule="auto"/>
        <w:ind w:firstLineChars="200" w:firstLine="420"/>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4）国家政策、市场和价格对综合利用影响巨大。2011—2012年，矿产品价格处于高位，我国主要大宗矿产的综合利用产值也处于历史高位；2015年以来，多数矿产品价格在低位徘徊，我国铁矿、金矿、铅矿、锌矿等矿产的综合利用产值占工业总产值比重下降明显，如2018年</w:t>
      </w:r>
      <w:r>
        <w:rPr>
          <w:rFonts w:ascii="Times New Roman" w:eastAsiaTheme="minorEastAsia" w:hAnsi="Times New Roman" w:cs="Times New Roman" w:hint="eastAsia"/>
          <w:szCs w:val="21"/>
        </w:rPr>
        <w:t>铁矿综合利用产值占比约为</w:t>
      </w:r>
      <w:r>
        <w:rPr>
          <w:rFonts w:ascii="Times New Roman" w:eastAsiaTheme="minorEastAsia" w:hAnsi="Times New Roman" w:cs="Times New Roman"/>
          <w:szCs w:val="21"/>
        </w:rPr>
        <w:t>2009</w:t>
      </w:r>
      <w:r>
        <w:rPr>
          <w:rFonts w:ascii="Times New Roman" w:eastAsiaTheme="minorEastAsia" w:hAnsi="Times New Roman" w:cs="Times New Roman" w:hint="eastAsia"/>
          <w:szCs w:val="21"/>
        </w:rPr>
        <w:t>年的三分之一；金矿综合利用产值占比</w:t>
      </w:r>
      <w:r>
        <w:rPr>
          <w:rFonts w:ascii="Times New Roman" w:eastAsiaTheme="minorEastAsia" w:hAnsi="Times New Roman" w:cs="Times New Roman" w:hint="eastAsia"/>
          <w:szCs w:val="21"/>
        </w:rPr>
        <w:t>2018</w:t>
      </w:r>
      <w:r>
        <w:rPr>
          <w:rFonts w:ascii="Times New Roman" w:eastAsiaTheme="minorEastAsia" w:hAnsi="Times New Roman" w:cs="Times New Roman" w:hint="eastAsia"/>
          <w:szCs w:val="21"/>
        </w:rPr>
        <w:t>年约为</w:t>
      </w:r>
      <w:r>
        <w:rPr>
          <w:rFonts w:ascii="Times New Roman" w:eastAsiaTheme="minorEastAsia" w:hAnsi="Times New Roman" w:cs="Times New Roman"/>
          <w:szCs w:val="21"/>
        </w:rPr>
        <w:t>2009</w:t>
      </w:r>
      <w:r>
        <w:rPr>
          <w:rFonts w:ascii="Times New Roman" w:eastAsiaTheme="minorEastAsia" w:hAnsi="Times New Roman" w:cs="Times New Roman" w:hint="eastAsia"/>
          <w:szCs w:val="21"/>
        </w:rPr>
        <w:t>年的一半</w:t>
      </w:r>
      <w:r>
        <w:rPr>
          <w:rFonts w:asciiTheme="minorEastAsia" w:eastAsiaTheme="minorEastAsia" w:hAnsiTheme="minorEastAsia" w:cs="Times New Roman" w:hint="eastAsia"/>
          <w:szCs w:val="21"/>
        </w:rPr>
        <w:t>，矿山企业综合利用的积极性受到了极大挑战。因此，在市场价格低迷时期，综合利用产业需要国家适当的政策扶持。</w:t>
      </w:r>
    </w:p>
    <w:p w:rsidR="00EF591E" w:rsidRDefault="0099738C">
      <w:pPr>
        <w:pStyle w:val="1"/>
        <w:spacing w:before="0" w:after="0"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参考文献</w:t>
      </w:r>
    </w:p>
    <w:p w:rsidR="00EF591E" w:rsidRDefault="0099738C">
      <w:pPr>
        <w:spacing w:line="360" w:lineRule="auto"/>
        <w:rPr>
          <w:rFonts w:asciiTheme="minorEastAsia" w:eastAsiaTheme="minorEastAsia" w:hAnsiTheme="minorEastAsia" w:cs="微软雅黑"/>
          <w:szCs w:val="21"/>
        </w:rPr>
      </w:pPr>
      <w:r>
        <w:rPr>
          <w:rFonts w:asciiTheme="minorEastAsia" w:eastAsiaTheme="minorEastAsia" w:hAnsiTheme="minorEastAsia" w:cs="微软雅黑"/>
          <w:szCs w:val="21"/>
        </w:rPr>
        <w:t>[1]</w:t>
      </w:r>
      <w:r>
        <w:rPr>
          <w:rFonts w:asciiTheme="minorEastAsia" w:eastAsiaTheme="minorEastAsia" w:hAnsiTheme="minorEastAsia" w:cs="Arial" w:hint="eastAsia"/>
          <w:szCs w:val="21"/>
        </w:rPr>
        <w:t>中国自然资源经济研究院</w:t>
      </w:r>
      <w:r>
        <w:rPr>
          <w:rFonts w:asciiTheme="minorEastAsia" w:eastAsiaTheme="minorEastAsia" w:hAnsiTheme="minorEastAsia" w:cs="Arial"/>
          <w:szCs w:val="21"/>
        </w:rPr>
        <w:t>.</w:t>
      </w:r>
      <w:r>
        <w:rPr>
          <w:rFonts w:asciiTheme="minorEastAsia" w:eastAsiaTheme="minorEastAsia" w:hAnsiTheme="minorEastAsia" w:cs="Arial" w:hint="eastAsia"/>
          <w:szCs w:val="21"/>
        </w:rPr>
        <w:t>以政策法规为导向，促进综合利用水平大幅提升</w:t>
      </w:r>
      <w:r>
        <w:rPr>
          <w:rFonts w:asciiTheme="minorEastAsia" w:eastAsiaTheme="minorEastAsia" w:hAnsiTheme="minorEastAsia" w:cs="Arial"/>
          <w:szCs w:val="21"/>
        </w:rPr>
        <w:t>[N].</w:t>
      </w:r>
      <w:r>
        <w:rPr>
          <w:rFonts w:asciiTheme="minorEastAsia" w:eastAsiaTheme="minorEastAsia" w:hAnsiTheme="minorEastAsia" w:cs="Arial" w:hint="eastAsia"/>
          <w:szCs w:val="21"/>
        </w:rPr>
        <w:t>中国自然资源报</w:t>
      </w:r>
      <w:r>
        <w:rPr>
          <w:rFonts w:asciiTheme="minorEastAsia" w:eastAsiaTheme="minorEastAsia" w:hAnsiTheme="minorEastAsia" w:cs="Arial"/>
          <w:szCs w:val="21"/>
        </w:rPr>
        <w:t>,2020-01-22(06).</w:t>
      </w:r>
    </w:p>
    <w:p w:rsidR="00EF591E" w:rsidRDefault="0099738C">
      <w:pPr>
        <w:spacing w:line="360" w:lineRule="auto"/>
        <w:rPr>
          <w:rFonts w:asciiTheme="minorEastAsia" w:eastAsiaTheme="minorEastAsia" w:hAnsiTheme="minorEastAsia" w:cs="微软雅黑"/>
          <w:szCs w:val="21"/>
        </w:rPr>
      </w:pPr>
      <w:r>
        <w:rPr>
          <w:rFonts w:asciiTheme="minorEastAsia" w:eastAsiaTheme="minorEastAsia" w:hAnsiTheme="minorEastAsia" w:cs="微软雅黑"/>
          <w:szCs w:val="21"/>
        </w:rPr>
        <w:t>[2]</w:t>
      </w:r>
      <w:r>
        <w:rPr>
          <w:rFonts w:asciiTheme="minorEastAsia" w:eastAsiaTheme="minorEastAsia" w:hAnsiTheme="minorEastAsia" w:cs="微软雅黑" w:hint="eastAsia"/>
          <w:szCs w:val="21"/>
        </w:rPr>
        <w:t>王琼杰</w:t>
      </w:r>
      <w:r>
        <w:rPr>
          <w:rFonts w:asciiTheme="minorEastAsia" w:eastAsiaTheme="minorEastAsia" w:hAnsiTheme="minorEastAsia" w:cs="微软雅黑"/>
          <w:szCs w:val="21"/>
        </w:rPr>
        <w:t>.</w:t>
      </w:r>
      <w:r>
        <w:rPr>
          <w:rFonts w:asciiTheme="minorEastAsia" w:eastAsiaTheme="minorEastAsia" w:hAnsiTheme="minorEastAsia" w:cs="微软雅黑" w:hint="eastAsia"/>
          <w:szCs w:val="21"/>
        </w:rPr>
        <w:t>矿产综合利用水平大幅提高:全国矿产资源节约与综合利用报告（2019）解读之二</w:t>
      </w:r>
      <w:r>
        <w:rPr>
          <w:rFonts w:asciiTheme="minorEastAsia" w:eastAsiaTheme="minorEastAsia" w:hAnsiTheme="minorEastAsia" w:cs="微软雅黑"/>
          <w:szCs w:val="21"/>
        </w:rPr>
        <w:t>[N].</w:t>
      </w:r>
      <w:r>
        <w:rPr>
          <w:rFonts w:asciiTheme="minorEastAsia" w:eastAsiaTheme="minorEastAsia" w:hAnsiTheme="minorEastAsia" w:cs="微软雅黑" w:hint="eastAsia"/>
          <w:szCs w:val="21"/>
        </w:rPr>
        <w:t>中国矿业报，</w:t>
      </w:r>
      <w:r>
        <w:rPr>
          <w:rFonts w:asciiTheme="minorEastAsia" w:eastAsiaTheme="minorEastAsia" w:hAnsiTheme="minorEastAsia" w:cs="微软雅黑"/>
          <w:szCs w:val="21"/>
        </w:rPr>
        <w:t>20</w:t>
      </w:r>
      <w:r>
        <w:rPr>
          <w:rFonts w:asciiTheme="minorEastAsia" w:eastAsiaTheme="minorEastAsia" w:hAnsiTheme="minorEastAsia" w:cs="微软雅黑" w:hint="eastAsia"/>
          <w:szCs w:val="21"/>
        </w:rPr>
        <w:t>20</w:t>
      </w:r>
      <w:r>
        <w:rPr>
          <w:rFonts w:asciiTheme="minorEastAsia" w:eastAsiaTheme="minorEastAsia" w:hAnsiTheme="minorEastAsia" w:cs="微软雅黑"/>
          <w:szCs w:val="21"/>
        </w:rPr>
        <w:t>-01-20</w:t>
      </w:r>
      <w:r>
        <w:rPr>
          <w:rFonts w:asciiTheme="minorEastAsia" w:eastAsiaTheme="minorEastAsia" w:hAnsiTheme="minorEastAsia" w:cs="微软雅黑" w:hint="eastAsia"/>
          <w:szCs w:val="21"/>
        </w:rPr>
        <w:t>（A1）</w:t>
      </w:r>
      <w:r>
        <w:rPr>
          <w:rFonts w:asciiTheme="minorEastAsia" w:eastAsiaTheme="minorEastAsia" w:hAnsiTheme="minorEastAsia" w:cs="微软雅黑"/>
          <w:szCs w:val="21"/>
        </w:rPr>
        <w:t>.</w:t>
      </w:r>
    </w:p>
    <w:p w:rsidR="00EF591E" w:rsidRDefault="0099738C">
      <w:pPr>
        <w:pStyle w:val="ad"/>
        <w:spacing w:line="360" w:lineRule="auto"/>
        <w:jc w:val="both"/>
        <w:rPr>
          <w:rFonts w:asciiTheme="minorEastAsia" w:eastAsiaTheme="minorEastAsia" w:hAnsiTheme="minorEastAsia"/>
          <w:sz w:val="21"/>
          <w:szCs w:val="21"/>
        </w:rPr>
      </w:pPr>
      <w:r>
        <w:rPr>
          <w:rFonts w:asciiTheme="minorEastAsia" w:eastAsiaTheme="minorEastAsia" w:hAnsiTheme="minorEastAsia" w:cs="微软雅黑"/>
          <w:sz w:val="21"/>
          <w:szCs w:val="21"/>
        </w:rPr>
        <w:t>[3]</w:t>
      </w:r>
      <w:r>
        <w:rPr>
          <w:rFonts w:asciiTheme="minorEastAsia" w:eastAsiaTheme="minorEastAsia" w:hAnsiTheme="minorEastAsia"/>
          <w:sz w:val="21"/>
          <w:szCs w:val="21"/>
        </w:rPr>
        <w:t xml:space="preserve">王海军,王伊杰,李文超,等.全国矿产资源节约与综合利用报告（2019）[M].北京:中国地质出版社,2019. </w:t>
      </w:r>
    </w:p>
    <w:p w:rsidR="00EF591E" w:rsidRDefault="0099738C">
      <w:pPr>
        <w:spacing w:line="360" w:lineRule="auto"/>
        <w:rPr>
          <w:rFonts w:asciiTheme="minorEastAsia" w:eastAsiaTheme="minorEastAsia" w:hAnsiTheme="minorEastAsia"/>
        </w:rPr>
      </w:pPr>
      <w:r>
        <w:rPr>
          <w:rFonts w:asciiTheme="minorEastAsia" w:eastAsiaTheme="minorEastAsia" w:hAnsiTheme="minorEastAsia"/>
        </w:rPr>
        <w:t xml:space="preserve">[4]薛亚洲,王海军,等.全国矿产资源节约与综合利用报告（2014）[M].北京:中国地质出版社,2014. </w:t>
      </w:r>
    </w:p>
    <w:p w:rsidR="00EF591E" w:rsidRDefault="0099738C">
      <w:pPr>
        <w:spacing w:line="360" w:lineRule="auto"/>
        <w:rPr>
          <w:rFonts w:asciiTheme="minorEastAsia" w:eastAsiaTheme="minorEastAsia" w:hAnsiTheme="minorEastAsia"/>
        </w:rPr>
      </w:pPr>
      <w:r>
        <w:rPr>
          <w:rFonts w:asciiTheme="minorEastAsia" w:eastAsiaTheme="minorEastAsia" w:hAnsiTheme="minorEastAsia"/>
        </w:rPr>
        <w:t xml:space="preserve">[5]王海军,薛亚洲,等.全国矿产资源节约与综合利用报告（2016）[M].北京:中国地质出版社,2016. </w:t>
      </w:r>
    </w:p>
    <w:p w:rsidR="00EF591E" w:rsidRDefault="0099738C">
      <w:pPr>
        <w:spacing w:line="360" w:lineRule="auto"/>
        <w:rPr>
          <w:rFonts w:asciiTheme="minorEastAsia" w:eastAsiaTheme="minorEastAsia" w:hAnsiTheme="minorEastAsia" w:cs="微软雅黑"/>
          <w:szCs w:val="21"/>
        </w:rPr>
      </w:pPr>
      <w:r>
        <w:rPr>
          <w:rFonts w:asciiTheme="minorEastAsia" w:eastAsiaTheme="minorEastAsia" w:hAnsiTheme="minorEastAsia" w:cs="微软雅黑"/>
          <w:szCs w:val="21"/>
        </w:rPr>
        <w:lastRenderedPageBreak/>
        <w:t>[6]</w:t>
      </w:r>
      <w:r>
        <w:rPr>
          <w:rFonts w:asciiTheme="minorEastAsia" w:eastAsiaTheme="minorEastAsia" w:hAnsiTheme="minorEastAsia" w:cs="微软雅黑" w:hint="eastAsia"/>
          <w:szCs w:val="21"/>
        </w:rPr>
        <w:t>王海军</w:t>
      </w:r>
      <w:r>
        <w:rPr>
          <w:rFonts w:asciiTheme="minorEastAsia" w:eastAsiaTheme="minorEastAsia" w:hAnsiTheme="minorEastAsia" w:cs="微软雅黑"/>
          <w:szCs w:val="21"/>
        </w:rPr>
        <w:t>,薛亚洲.</w:t>
      </w:r>
      <w:r>
        <w:rPr>
          <w:rFonts w:asciiTheme="minorEastAsia" w:eastAsiaTheme="minorEastAsia" w:hAnsiTheme="minorEastAsia" w:cs="微软雅黑" w:hint="eastAsia"/>
          <w:szCs w:val="21"/>
        </w:rPr>
        <w:t>我国矿产资源节约与综合利用现状分析</w:t>
      </w:r>
      <w:r>
        <w:rPr>
          <w:rFonts w:asciiTheme="minorEastAsia" w:eastAsiaTheme="minorEastAsia" w:hAnsiTheme="minorEastAsia" w:cs="微软雅黑"/>
          <w:szCs w:val="21"/>
        </w:rPr>
        <w:t>[J].</w:t>
      </w:r>
      <w:r>
        <w:rPr>
          <w:rFonts w:asciiTheme="minorEastAsia" w:eastAsiaTheme="minorEastAsia" w:hAnsiTheme="minorEastAsia" w:cs="微软雅黑" w:hint="eastAsia"/>
          <w:szCs w:val="21"/>
        </w:rPr>
        <w:t>矿产保护与利用</w:t>
      </w:r>
      <w:r>
        <w:rPr>
          <w:rFonts w:asciiTheme="minorEastAsia" w:eastAsiaTheme="minorEastAsia" w:hAnsiTheme="minorEastAsia" w:cs="微软雅黑"/>
          <w:szCs w:val="21"/>
        </w:rPr>
        <w:t>,2017(2):1-5</w:t>
      </w:r>
      <w:r>
        <w:rPr>
          <w:rFonts w:asciiTheme="minorEastAsia" w:eastAsiaTheme="minorEastAsia" w:hAnsiTheme="minorEastAsia" w:cs="微软雅黑" w:hint="eastAsia"/>
          <w:szCs w:val="21"/>
        </w:rPr>
        <w:t>，</w:t>
      </w:r>
      <w:r>
        <w:rPr>
          <w:rFonts w:asciiTheme="minorEastAsia" w:eastAsiaTheme="minorEastAsia" w:hAnsiTheme="minorEastAsia" w:cs="微软雅黑"/>
          <w:szCs w:val="21"/>
        </w:rPr>
        <w:t>12. </w:t>
      </w:r>
    </w:p>
    <w:p w:rsidR="00EF591E" w:rsidRDefault="0099738C">
      <w:pPr>
        <w:spacing w:line="360" w:lineRule="auto"/>
        <w:rPr>
          <w:rFonts w:asciiTheme="minorEastAsia" w:eastAsiaTheme="minorEastAsia" w:hAnsiTheme="minorEastAsia" w:cs="微软雅黑"/>
          <w:szCs w:val="21"/>
        </w:rPr>
      </w:pPr>
      <w:r>
        <w:rPr>
          <w:rFonts w:asciiTheme="minorEastAsia" w:eastAsiaTheme="minorEastAsia" w:hAnsiTheme="minorEastAsia" w:cs="微软雅黑"/>
          <w:szCs w:val="21"/>
        </w:rPr>
        <w:t>[7]王海军,刘秋晓,徐鹏.</w:t>
      </w:r>
      <w:r>
        <w:rPr>
          <w:rFonts w:asciiTheme="minorEastAsia" w:eastAsiaTheme="minorEastAsia" w:hAnsiTheme="minorEastAsia" w:cs="微软雅黑" w:hint="eastAsia"/>
          <w:szCs w:val="21"/>
        </w:rPr>
        <w:t>尾矿规模化利用经济分析与实例</w:t>
      </w:r>
      <w:r>
        <w:rPr>
          <w:rFonts w:asciiTheme="minorEastAsia" w:eastAsiaTheme="minorEastAsia" w:hAnsiTheme="minorEastAsia" w:cs="微软雅黑"/>
          <w:szCs w:val="21"/>
        </w:rPr>
        <w:t>[J].</w:t>
      </w:r>
      <w:r>
        <w:rPr>
          <w:rFonts w:asciiTheme="minorEastAsia" w:eastAsiaTheme="minorEastAsia" w:hAnsiTheme="minorEastAsia" w:cs="微软雅黑" w:hint="eastAsia"/>
          <w:szCs w:val="21"/>
        </w:rPr>
        <w:t>金属矿山</w:t>
      </w:r>
      <w:r>
        <w:rPr>
          <w:rFonts w:asciiTheme="minorEastAsia" w:eastAsiaTheme="minorEastAsia" w:hAnsiTheme="minorEastAsia" w:cs="微软雅黑"/>
          <w:szCs w:val="21"/>
        </w:rPr>
        <w:t>,2014(9):147-151.</w:t>
      </w:r>
      <w:r>
        <w:rPr>
          <w:rFonts w:asciiTheme="minorEastAsia" w:eastAsiaTheme="minorEastAsia" w:hAnsiTheme="minorEastAsia" w:cs="微软雅黑" w:hint="eastAsia"/>
          <w:szCs w:val="21"/>
        </w:rPr>
        <w:t>  </w:t>
      </w:r>
    </w:p>
    <w:p w:rsidR="00EF591E" w:rsidRDefault="0099738C">
      <w:pPr>
        <w:pStyle w:val="ad"/>
        <w:spacing w:line="360" w:lineRule="auto"/>
        <w:jc w:val="both"/>
        <w:rPr>
          <w:rFonts w:asciiTheme="minorEastAsia" w:eastAsiaTheme="minorEastAsia" w:hAnsiTheme="minorEastAsia"/>
          <w:sz w:val="21"/>
          <w:szCs w:val="21"/>
        </w:rPr>
      </w:pPr>
      <w:r>
        <w:rPr>
          <w:rFonts w:asciiTheme="minorEastAsia" w:eastAsiaTheme="minorEastAsia" w:hAnsiTheme="minorEastAsia" w:cs="微软雅黑"/>
          <w:sz w:val="21"/>
          <w:szCs w:val="21"/>
        </w:rPr>
        <w:t>[8]</w:t>
      </w:r>
      <w:r>
        <w:rPr>
          <w:rFonts w:asciiTheme="minorEastAsia" w:eastAsiaTheme="minorEastAsia" w:hAnsiTheme="minorEastAsia"/>
          <w:sz w:val="21"/>
          <w:szCs w:val="21"/>
        </w:rPr>
        <w:t xml:space="preserve">乔江晖,范继涛,王伊杰.加强矿产资源节约管理的思考[J].中国国土资源经济,2018,31(4):39-42. </w:t>
      </w:r>
    </w:p>
    <w:p w:rsidR="00EF591E" w:rsidRDefault="0099738C">
      <w:pPr>
        <w:spacing w:line="360" w:lineRule="auto"/>
        <w:rPr>
          <w:rFonts w:asciiTheme="minorEastAsia" w:eastAsiaTheme="minorEastAsia" w:hAnsiTheme="minorEastAsia"/>
        </w:rPr>
      </w:pPr>
      <w:r>
        <w:rPr>
          <w:rFonts w:asciiTheme="minorEastAsia" w:eastAsiaTheme="minorEastAsia" w:hAnsiTheme="minorEastAsia"/>
          <w:shd w:val="clear" w:color="auto" w:fill="F5F5F5"/>
        </w:rPr>
        <w:t>[9]</w:t>
      </w:r>
      <w:r>
        <w:rPr>
          <w:rFonts w:asciiTheme="minorEastAsia" w:eastAsiaTheme="minorEastAsia" w:hAnsiTheme="minorEastAsia"/>
        </w:rPr>
        <w:t xml:space="preserve">卢国宏.矿产资源节约及集约利用的强化方式研究[J].世界有色金属,2019(5):111-112. </w:t>
      </w:r>
    </w:p>
    <w:p w:rsidR="00EF591E" w:rsidRDefault="0099738C">
      <w:pPr>
        <w:spacing w:line="360" w:lineRule="auto"/>
        <w:rPr>
          <w:rFonts w:asciiTheme="minorEastAsia" w:eastAsiaTheme="minorEastAsia" w:hAnsiTheme="minorEastAsia" w:cs="微软雅黑"/>
          <w:szCs w:val="21"/>
        </w:rPr>
      </w:pPr>
      <w:r>
        <w:rPr>
          <w:rFonts w:asciiTheme="minorEastAsia" w:eastAsiaTheme="minorEastAsia" w:hAnsiTheme="minorEastAsia" w:cs="微软雅黑"/>
          <w:szCs w:val="21"/>
          <w:shd w:val="clear" w:color="auto" w:fill="F5F5F5"/>
        </w:rPr>
        <w:t>[10]</w:t>
      </w:r>
      <w:r>
        <w:rPr>
          <w:rFonts w:asciiTheme="minorEastAsia" w:eastAsiaTheme="minorEastAsia" w:hAnsiTheme="minorEastAsia" w:cs="微软雅黑" w:hint="eastAsia"/>
          <w:szCs w:val="21"/>
        </w:rPr>
        <w:t>赵军伟</w:t>
      </w:r>
      <w:r>
        <w:rPr>
          <w:rFonts w:asciiTheme="minorEastAsia" w:eastAsiaTheme="minorEastAsia" w:hAnsiTheme="minorEastAsia" w:cs="微软雅黑"/>
          <w:szCs w:val="21"/>
        </w:rPr>
        <w:t>,冯安生,</w:t>
      </w:r>
      <w:r>
        <w:rPr>
          <w:rFonts w:asciiTheme="minorEastAsia" w:eastAsiaTheme="minorEastAsia" w:hAnsiTheme="minorEastAsia" w:cs="微软雅黑" w:hint="eastAsia"/>
          <w:szCs w:val="21"/>
        </w:rPr>
        <w:t>曹进成</w:t>
      </w:r>
      <w:r>
        <w:rPr>
          <w:rFonts w:asciiTheme="minorEastAsia" w:eastAsiaTheme="minorEastAsia" w:hAnsiTheme="minorEastAsia" w:cs="微软雅黑"/>
          <w:szCs w:val="21"/>
        </w:rPr>
        <w:t>,</w:t>
      </w:r>
      <w:r>
        <w:rPr>
          <w:rFonts w:asciiTheme="minorEastAsia" w:eastAsiaTheme="minorEastAsia" w:hAnsiTheme="minorEastAsia" w:cs="微软雅黑" w:hint="eastAsia"/>
          <w:szCs w:val="21"/>
        </w:rPr>
        <w:t>等</w:t>
      </w:r>
      <w:r>
        <w:rPr>
          <w:rFonts w:asciiTheme="minorEastAsia" w:eastAsiaTheme="minorEastAsia" w:hAnsiTheme="minorEastAsia" w:cs="微软雅黑"/>
          <w:szCs w:val="21"/>
        </w:rPr>
        <w:t>.</w:t>
      </w:r>
      <w:r>
        <w:rPr>
          <w:rFonts w:asciiTheme="minorEastAsia" w:eastAsiaTheme="minorEastAsia" w:hAnsiTheme="minorEastAsia" w:cs="微软雅黑" w:hint="eastAsia"/>
          <w:szCs w:val="21"/>
        </w:rPr>
        <w:t>矿产资源节约集约利用术语辨析</w:t>
      </w:r>
      <w:r>
        <w:rPr>
          <w:rFonts w:asciiTheme="minorEastAsia" w:eastAsiaTheme="minorEastAsia" w:hAnsiTheme="minorEastAsia" w:cs="微软雅黑"/>
          <w:szCs w:val="21"/>
        </w:rPr>
        <w:t>[J].</w:t>
      </w:r>
      <w:r>
        <w:rPr>
          <w:rFonts w:asciiTheme="minorEastAsia" w:eastAsiaTheme="minorEastAsia" w:hAnsiTheme="minorEastAsia" w:cs="微软雅黑" w:hint="eastAsia"/>
          <w:szCs w:val="21"/>
        </w:rPr>
        <w:t>中国国土资源经济</w:t>
      </w:r>
      <w:r>
        <w:rPr>
          <w:rFonts w:asciiTheme="minorEastAsia" w:eastAsiaTheme="minorEastAsia" w:hAnsiTheme="minorEastAsia" w:cs="微软雅黑"/>
          <w:szCs w:val="21"/>
        </w:rPr>
        <w:t>,2018,31(12):15-18.</w:t>
      </w:r>
    </w:p>
    <w:p w:rsidR="00EF591E" w:rsidRDefault="00EF591E">
      <w:pPr>
        <w:adjustRightInd w:val="0"/>
        <w:snapToGrid w:val="0"/>
        <w:spacing w:line="360" w:lineRule="auto"/>
        <w:rPr>
          <w:rFonts w:asciiTheme="minorEastAsia" w:eastAsiaTheme="minorEastAsia" w:hAnsiTheme="minorEastAsia" w:cs="Times New Roman"/>
          <w:szCs w:val="21"/>
        </w:rPr>
      </w:pPr>
    </w:p>
    <w:sectPr w:rsidR="00EF591E">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57C" w:rsidRDefault="00DA657C">
      <w:r>
        <w:separator/>
      </w:r>
    </w:p>
  </w:endnote>
  <w:endnote w:type="continuationSeparator" w:id="0">
    <w:p w:rsidR="00DA657C" w:rsidRDefault="00DA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A64" w:rsidRDefault="00917A6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91E" w:rsidRDefault="0099738C">
    <w:pPr>
      <w:pStyle w:val="a7"/>
      <w:jc w:val="center"/>
    </w:pPr>
    <w:r>
      <w:fldChar w:fldCharType="begin"/>
    </w:r>
    <w:r>
      <w:instrText>PAGE   \* MERGEFORMAT</w:instrText>
    </w:r>
    <w:r>
      <w:fldChar w:fldCharType="separate"/>
    </w:r>
    <w:r w:rsidR="00917A64" w:rsidRPr="00917A64">
      <w:rPr>
        <w:noProof/>
        <w:lang w:val="zh-CN"/>
      </w:rPr>
      <w:t>1</w:t>
    </w:r>
    <w:r>
      <w:fldChar w:fldCharType="end"/>
    </w:r>
  </w:p>
  <w:p w:rsidR="00EF591E" w:rsidRDefault="00EF591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A64" w:rsidRDefault="00917A6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57C" w:rsidRDefault="00DA657C">
      <w:r>
        <w:separator/>
      </w:r>
    </w:p>
  </w:footnote>
  <w:footnote w:type="continuationSeparator" w:id="0">
    <w:p w:rsidR="00DA657C" w:rsidRDefault="00DA657C">
      <w:r>
        <w:continuationSeparator/>
      </w:r>
    </w:p>
  </w:footnote>
  <w:footnote w:id="1">
    <w:p w:rsidR="00EF591E" w:rsidRDefault="0099738C">
      <w:pPr>
        <w:pStyle w:val="af0"/>
        <w:ind w:firstLineChars="0" w:firstLine="0"/>
        <w:rPr>
          <w:rFonts w:asciiTheme="minorEastAsia" w:eastAsiaTheme="minorEastAsia" w:hAnsiTheme="minorEastAsia"/>
          <w:sz w:val="18"/>
          <w:szCs w:val="18"/>
        </w:rPr>
      </w:pPr>
      <w:r>
        <w:rPr>
          <w:rStyle w:val="af"/>
        </w:rPr>
        <w:footnoteRef/>
      </w:r>
      <w:r>
        <w:rPr>
          <w:rFonts w:asciiTheme="minorEastAsia" w:eastAsiaTheme="minorEastAsia" w:hAnsiTheme="minorEastAsia" w:hint="eastAsia"/>
          <w:b/>
          <w:sz w:val="18"/>
          <w:szCs w:val="18"/>
          <w:lang w:eastAsia="zh-TW"/>
        </w:rPr>
        <w:t>收稿日期：</w:t>
      </w:r>
      <w:r>
        <w:rPr>
          <w:rFonts w:asciiTheme="minorEastAsia" w:eastAsiaTheme="minorEastAsia" w:hAnsiTheme="minorEastAsia" w:hint="eastAsia"/>
          <w:sz w:val="18"/>
          <w:szCs w:val="18"/>
          <w:lang w:eastAsia="zh-TW"/>
        </w:rPr>
        <w:t>20</w:t>
      </w:r>
      <w:r>
        <w:rPr>
          <w:rFonts w:asciiTheme="minorEastAsia" w:eastAsiaTheme="minorEastAsia" w:hAnsiTheme="minorEastAsia" w:hint="eastAsia"/>
          <w:sz w:val="18"/>
          <w:szCs w:val="18"/>
        </w:rPr>
        <w:t>20</w:t>
      </w:r>
      <w:r>
        <w:rPr>
          <w:rFonts w:asciiTheme="minorEastAsia" w:eastAsiaTheme="minorEastAsia" w:hAnsiTheme="minorEastAsia" w:hint="eastAsia"/>
          <w:sz w:val="18"/>
          <w:szCs w:val="18"/>
          <w:lang w:eastAsia="zh-TW"/>
        </w:rPr>
        <w:t>-</w:t>
      </w:r>
      <w:r>
        <w:rPr>
          <w:rFonts w:asciiTheme="minorEastAsia" w:eastAsiaTheme="minorEastAsia" w:hAnsiTheme="minorEastAsia" w:hint="eastAsia"/>
          <w:sz w:val="18"/>
          <w:szCs w:val="18"/>
        </w:rPr>
        <w:t>03</w:t>
      </w:r>
      <w:r>
        <w:rPr>
          <w:rFonts w:asciiTheme="minorEastAsia" w:eastAsiaTheme="minorEastAsia" w:hAnsiTheme="minorEastAsia" w:hint="eastAsia"/>
          <w:sz w:val="18"/>
          <w:szCs w:val="18"/>
          <w:lang w:eastAsia="zh-TW"/>
        </w:rPr>
        <w:t>-</w:t>
      </w:r>
      <w:r>
        <w:rPr>
          <w:rFonts w:asciiTheme="minorEastAsia" w:eastAsiaTheme="minorEastAsia" w:hAnsiTheme="minorEastAsia" w:hint="eastAsia"/>
          <w:sz w:val="18"/>
          <w:szCs w:val="18"/>
        </w:rPr>
        <w:t>31</w:t>
      </w:r>
      <w:r>
        <w:rPr>
          <w:rFonts w:asciiTheme="minorEastAsia" w:eastAsiaTheme="minorEastAsia" w:hAnsiTheme="minorEastAsia" w:hint="eastAsia"/>
          <w:sz w:val="18"/>
          <w:szCs w:val="18"/>
          <w:lang w:eastAsia="zh-TW"/>
        </w:rPr>
        <w:t>；</w:t>
      </w:r>
      <w:r>
        <w:rPr>
          <w:rFonts w:asciiTheme="minorEastAsia" w:eastAsiaTheme="minorEastAsia" w:hAnsiTheme="minorEastAsia" w:hint="eastAsia"/>
          <w:b/>
          <w:sz w:val="18"/>
          <w:szCs w:val="18"/>
          <w:lang w:eastAsia="zh-TW"/>
        </w:rPr>
        <w:t>修回日期：</w:t>
      </w:r>
      <w:r>
        <w:rPr>
          <w:rFonts w:asciiTheme="minorEastAsia" w:eastAsiaTheme="minorEastAsia" w:hAnsiTheme="minorEastAsia" w:hint="eastAsia"/>
          <w:sz w:val="18"/>
          <w:szCs w:val="18"/>
          <w:lang w:eastAsia="zh-TW"/>
        </w:rPr>
        <w:t>20</w:t>
      </w:r>
      <w:r>
        <w:rPr>
          <w:rFonts w:asciiTheme="minorEastAsia" w:eastAsiaTheme="minorEastAsia" w:hAnsiTheme="minorEastAsia" w:hint="eastAsia"/>
          <w:sz w:val="18"/>
          <w:szCs w:val="18"/>
        </w:rPr>
        <w:t>20</w:t>
      </w:r>
      <w:r>
        <w:rPr>
          <w:rFonts w:asciiTheme="minorEastAsia" w:eastAsiaTheme="minorEastAsia" w:hAnsiTheme="minorEastAsia" w:hint="eastAsia"/>
          <w:sz w:val="18"/>
          <w:szCs w:val="18"/>
          <w:lang w:eastAsia="zh-TW"/>
        </w:rPr>
        <w:t>-</w:t>
      </w:r>
      <w:r>
        <w:rPr>
          <w:rFonts w:asciiTheme="minorEastAsia" w:eastAsiaTheme="minorEastAsia" w:hAnsiTheme="minorEastAsia" w:hint="eastAsia"/>
          <w:sz w:val="18"/>
          <w:szCs w:val="18"/>
        </w:rPr>
        <w:t>04</w:t>
      </w:r>
      <w:r>
        <w:rPr>
          <w:rFonts w:asciiTheme="minorEastAsia" w:eastAsiaTheme="minorEastAsia" w:hAnsiTheme="minorEastAsia" w:hint="eastAsia"/>
          <w:sz w:val="18"/>
          <w:szCs w:val="18"/>
          <w:lang w:eastAsia="zh-TW"/>
        </w:rPr>
        <w:t>-</w:t>
      </w:r>
      <w:r>
        <w:rPr>
          <w:rFonts w:asciiTheme="minorEastAsia" w:eastAsiaTheme="minorEastAsia" w:hAnsiTheme="minorEastAsia" w:hint="eastAsia"/>
          <w:sz w:val="18"/>
          <w:szCs w:val="18"/>
        </w:rPr>
        <w:t>03</w:t>
      </w:r>
    </w:p>
    <w:p w:rsidR="00EF591E" w:rsidRDefault="0099738C">
      <w:pPr>
        <w:pStyle w:val="ab"/>
        <w:jc w:val="both"/>
        <w:rPr>
          <w:rFonts w:asciiTheme="minorEastAsia" w:hAnsiTheme="minorEastAsia"/>
        </w:rPr>
      </w:pPr>
      <w:r>
        <w:rPr>
          <w:rFonts w:asciiTheme="minorEastAsia" w:hAnsiTheme="minorEastAsia" w:hint="eastAsia"/>
          <w:b/>
        </w:rPr>
        <w:t>基金项目：</w:t>
      </w:r>
      <w:r>
        <w:rPr>
          <w:rFonts w:asciiTheme="minorEastAsia" w:hAnsiTheme="minorEastAsia" w:hint="eastAsia"/>
        </w:rPr>
        <w:t>自然资源部部门预算项目“重要矿产资源节约集约利用年度评价与技术推广示范”（</w:t>
      </w:r>
      <w:r>
        <w:rPr>
          <w:rFonts w:asciiTheme="minorEastAsia" w:hAnsiTheme="minorEastAsia"/>
        </w:rPr>
        <w:t>121102000000180066</w:t>
      </w:r>
      <w:r>
        <w:rPr>
          <w:rFonts w:asciiTheme="minorEastAsia" w:hAnsiTheme="minorEastAsia" w:hint="eastAsia"/>
        </w:rPr>
        <w:t>）</w:t>
      </w:r>
    </w:p>
    <w:p w:rsidR="00EF591E" w:rsidRDefault="0099738C">
      <w:pPr>
        <w:rPr>
          <w:rFonts w:asciiTheme="minorEastAsia" w:eastAsiaTheme="minorEastAsia" w:hAnsiTheme="minorEastAsia"/>
          <w:sz w:val="18"/>
          <w:szCs w:val="18"/>
        </w:rPr>
      </w:pPr>
      <w:r>
        <w:rPr>
          <w:rFonts w:asciiTheme="minorEastAsia" w:eastAsiaTheme="minorEastAsia" w:hAnsiTheme="minorEastAsia" w:hint="eastAsia"/>
          <w:b/>
          <w:sz w:val="18"/>
          <w:szCs w:val="18"/>
        </w:rPr>
        <w:t>作者简介：</w:t>
      </w:r>
      <w:r>
        <w:rPr>
          <w:rFonts w:asciiTheme="minorEastAsia" w:eastAsiaTheme="minorEastAsia" w:hAnsiTheme="minorEastAsia" w:hint="eastAsia"/>
          <w:sz w:val="18"/>
          <w:szCs w:val="18"/>
        </w:rPr>
        <w:t>王海军（1974—），女，辽宁省黑山县人，</w:t>
      </w:r>
      <w:r>
        <w:rPr>
          <w:rFonts w:asciiTheme="minorEastAsia" w:eastAsiaTheme="minorEastAsia" w:hAnsiTheme="minorEastAsia" w:cs="Times New Roman"/>
          <w:sz w:val="18"/>
          <w:szCs w:val="18"/>
        </w:rPr>
        <w:t>中国自然资源经济研究院</w:t>
      </w:r>
      <w:r>
        <w:rPr>
          <w:rFonts w:asciiTheme="minorEastAsia" w:eastAsiaTheme="minorEastAsia" w:hAnsiTheme="minorEastAsia" w:hint="eastAsia"/>
          <w:sz w:val="18"/>
          <w:szCs w:val="18"/>
        </w:rPr>
        <w:t>副研究员，工学硕士，主要从事矿产资源政策及综合利用相关研究。</w:t>
      </w:r>
    </w:p>
    <w:p w:rsidR="00EF591E" w:rsidRDefault="00EF591E">
      <w:pPr>
        <w:pStyle w:val="ab"/>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A64" w:rsidRDefault="00917A64">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91E" w:rsidRPr="00917A64" w:rsidRDefault="00EF591E" w:rsidP="00917A64">
    <w:bookmarkStart w:id="27" w:name="_GoBack"/>
    <w:bookmarkEnd w:id="27"/>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A64" w:rsidRDefault="00917A64">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3C9"/>
    <w:rsid w:val="00000619"/>
    <w:rsid w:val="00013230"/>
    <w:rsid w:val="00017744"/>
    <w:rsid w:val="00017AB0"/>
    <w:rsid w:val="00037C0E"/>
    <w:rsid w:val="00060C27"/>
    <w:rsid w:val="00067845"/>
    <w:rsid w:val="0007647C"/>
    <w:rsid w:val="00086B01"/>
    <w:rsid w:val="00097F01"/>
    <w:rsid w:val="000C3E7D"/>
    <w:rsid w:val="000E5E6A"/>
    <w:rsid w:val="0010448C"/>
    <w:rsid w:val="00104879"/>
    <w:rsid w:val="00123241"/>
    <w:rsid w:val="0012651A"/>
    <w:rsid w:val="00145167"/>
    <w:rsid w:val="00151427"/>
    <w:rsid w:val="00155190"/>
    <w:rsid w:val="0015571E"/>
    <w:rsid w:val="00176726"/>
    <w:rsid w:val="001800DD"/>
    <w:rsid w:val="00181951"/>
    <w:rsid w:val="00181B77"/>
    <w:rsid w:val="00183B7D"/>
    <w:rsid w:val="0019726C"/>
    <w:rsid w:val="001E1DDF"/>
    <w:rsid w:val="001E2899"/>
    <w:rsid w:val="001E4359"/>
    <w:rsid w:val="001F1663"/>
    <w:rsid w:val="00204B47"/>
    <w:rsid w:val="00212852"/>
    <w:rsid w:val="0022097F"/>
    <w:rsid w:val="002236DC"/>
    <w:rsid w:val="00230A10"/>
    <w:rsid w:val="00240658"/>
    <w:rsid w:val="00242D23"/>
    <w:rsid w:val="00246799"/>
    <w:rsid w:val="002500ED"/>
    <w:rsid w:val="00250201"/>
    <w:rsid w:val="002503D7"/>
    <w:rsid w:val="0026351A"/>
    <w:rsid w:val="002704F0"/>
    <w:rsid w:val="00272D87"/>
    <w:rsid w:val="0027733E"/>
    <w:rsid w:val="0029291A"/>
    <w:rsid w:val="00292E7F"/>
    <w:rsid w:val="002B0290"/>
    <w:rsid w:val="002B7B7B"/>
    <w:rsid w:val="002C0496"/>
    <w:rsid w:val="002C13DD"/>
    <w:rsid w:val="002C2AC6"/>
    <w:rsid w:val="002D54E4"/>
    <w:rsid w:val="002E0C1D"/>
    <w:rsid w:val="002E26DA"/>
    <w:rsid w:val="002F50B9"/>
    <w:rsid w:val="002F56F7"/>
    <w:rsid w:val="002F73C9"/>
    <w:rsid w:val="00310619"/>
    <w:rsid w:val="00310D07"/>
    <w:rsid w:val="00315EB4"/>
    <w:rsid w:val="00315EC8"/>
    <w:rsid w:val="003215E0"/>
    <w:rsid w:val="003304EA"/>
    <w:rsid w:val="0033326D"/>
    <w:rsid w:val="003359E0"/>
    <w:rsid w:val="003366EC"/>
    <w:rsid w:val="00343854"/>
    <w:rsid w:val="00344B57"/>
    <w:rsid w:val="00352A76"/>
    <w:rsid w:val="00355C31"/>
    <w:rsid w:val="00361158"/>
    <w:rsid w:val="003645A6"/>
    <w:rsid w:val="003737EE"/>
    <w:rsid w:val="00375DB6"/>
    <w:rsid w:val="00381785"/>
    <w:rsid w:val="0038221B"/>
    <w:rsid w:val="00384B1F"/>
    <w:rsid w:val="00391408"/>
    <w:rsid w:val="0039516B"/>
    <w:rsid w:val="0039782B"/>
    <w:rsid w:val="003A1932"/>
    <w:rsid w:val="003B53DE"/>
    <w:rsid w:val="003C54D8"/>
    <w:rsid w:val="003D397C"/>
    <w:rsid w:val="003D5034"/>
    <w:rsid w:val="003D67FE"/>
    <w:rsid w:val="003E1201"/>
    <w:rsid w:val="003E4E70"/>
    <w:rsid w:val="003E7951"/>
    <w:rsid w:val="003F7EFE"/>
    <w:rsid w:val="004051F5"/>
    <w:rsid w:val="00417D86"/>
    <w:rsid w:val="00422C09"/>
    <w:rsid w:val="00442B1A"/>
    <w:rsid w:val="00451B42"/>
    <w:rsid w:val="00466CA2"/>
    <w:rsid w:val="00473429"/>
    <w:rsid w:val="004A3E8C"/>
    <w:rsid w:val="004A7B11"/>
    <w:rsid w:val="004B5104"/>
    <w:rsid w:val="004C08F9"/>
    <w:rsid w:val="004C3F59"/>
    <w:rsid w:val="004C4D11"/>
    <w:rsid w:val="004D4131"/>
    <w:rsid w:val="004E36B1"/>
    <w:rsid w:val="004E6CD6"/>
    <w:rsid w:val="004F4BAD"/>
    <w:rsid w:val="004F5BA7"/>
    <w:rsid w:val="005146DB"/>
    <w:rsid w:val="005229CF"/>
    <w:rsid w:val="00532A8F"/>
    <w:rsid w:val="0055169A"/>
    <w:rsid w:val="00554B3E"/>
    <w:rsid w:val="00565C3A"/>
    <w:rsid w:val="00566377"/>
    <w:rsid w:val="00580F85"/>
    <w:rsid w:val="00587F7C"/>
    <w:rsid w:val="0059099D"/>
    <w:rsid w:val="00591889"/>
    <w:rsid w:val="005957A6"/>
    <w:rsid w:val="005968E5"/>
    <w:rsid w:val="005A44D4"/>
    <w:rsid w:val="005D409F"/>
    <w:rsid w:val="005E5031"/>
    <w:rsid w:val="006040E2"/>
    <w:rsid w:val="006160F3"/>
    <w:rsid w:val="006358E6"/>
    <w:rsid w:val="00640B98"/>
    <w:rsid w:val="0065690E"/>
    <w:rsid w:val="00657BE9"/>
    <w:rsid w:val="006712A3"/>
    <w:rsid w:val="00674A27"/>
    <w:rsid w:val="00681856"/>
    <w:rsid w:val="006A1302"/>
    <w:rsid w:val="006A1A90"/>
    <w:rsid w:val="006B3371"/>
    <w:rsid w:val="006C6F07"/>
    <w:rsid w:val="006D0254"/>
    <w:rsid w:val="006D7FD2"/>
    <w:rsid w:val="006E3703"/>
    <w:rsid w:val="006E6E0B"/>
    <w:rsid w:val="006E7A5E"/>
    <w:rsid w:val="006F79B4"/>
    <w:rsid w:val="006F7AB1"/>
    <w:rsid w:val="00725959"/>
    <w:rsid w:val="0072657C"/>
    <w:rsid w:val="00742058"/>
    <w:rsid w:val="00744546"/>
    <w:rsid w:val="00750C59"/>
    <w:rsid w:val="0076469A"/>
    <w:rsid w:val="0077602B"/>
    <w:rsid w:val="007825C6"/>
    <w:rsid w:val="007A5E73"/>
    <w:rsid w:val="007B28BE"/>
    <w:rsid w:val="007C22F0"/>
    <w:rsid w:val="007C3D71"/>
    <w:rsid w:val="007D2DAF"/>
    <w:rsid w:val="007D7DE5"/>
    <w:rsid w:val="007E3AA1"/>
    <w:rsid w:val="00804968"/>
    <w:rsid w:val="008177EF"/>
    <w:rsid w:val="00824A0A"/>
    <w:rsid w:val="008274E6"/>
    <w:rsid w:val="008368B8"/>
    <w:rsid w:val="0083700A"/>
    <w:rsid w:val="00841459"/>
    <w:rsid w:val="008440AB"/>
    <w:rsid w:val="00850FE3"/>
    <w:rsid w:val="00851B1F"/>
    <w:rsid w:val="00857147"/>
    <w:rsid w:val="008651F7"/>
    <w:rsid w:val="00875343"/>
    <w:rsid w:val="00885E60"/>
    <w:rsid w:val="00886040"/>
    <w:rsid w:val="008A4D02"/>
    <w:rsid w:val="008E19CC"/>
    <w:rsid w:val="008E3680"/>
    <w:rsid w:val="00903351"/>
    <w:rsid w:val="009045B3"/>
    <w:rsid w:val="00915A68"/>
    <w:rsid w:val="009175ED"/>
    <w:rsid w:val="00917A64"/>
    <w:rsid w:val="00937651"/>
    <w:rsid w:val="0094728B"/>
    <w:rsid w:val="00962A0D"/>
    <w:rsid w:val="0099174C"/>
    <w:rsid w:val="0099484A"/>
    <w:rsid w:val="00996398"/>
    <w:rsid w:val="0099738C"/>
    <w:rsid w:val="009A0FBE"/>
    <w:rsid w:val="009B19BB"/>
    <w:rsid w:val="009B2A2E"/>
    <w:rsid w:val="009B58D1"/>
    <w:rsid w:val="009B5967"/>
    <w:rsid w:val="009B6EF3"/>
    <w:rsid w:val="009D0E5A"/>
    <w:rsid w:val="009D520B"/>
    <w:rsid w:val="009D6FDF"/>
    <w:rsid w:val="009E4269"/>
    <w:rsid w:val="009E429C"/>
    <w:rsid w:val="009F3E8D"/>
    <w:rsid w:val="009F67D0"/>
    <w:rsid w:val="00A070D2"/>
    <w:rsid w:val="00A11F7D"/>
    <w:rsid w:val="00A21021"/>
    <w:rsid w:val="00A242AB"/>
    <w:rsid w:val="00A2472E"/>
    <w:rsid w:val="00A328D5"/>
    <w:rsid w:val="00A404BE"/>
    <w:rsid w:val="00A53085"/>
    <w:rsid w:val="00A60765"/>
    <w:rsid w:val="00A7308F"/>
    <w:rsid w:val="00AA1839"/>
    <w:rsid w:val="00AB16B6"/>
    <w:rsid w:val="00AB421B"/>
    <w:rsid w:val="00AC0026"/>
    <w:rsid w:val="00AD122D"/>
    <w:rsid w:val="00AD53A3"/>
    <w:rsid w:val="00AD6EF6"/>
    <w:rsid w:val="00AF6A86"/>
    <w:rsid w:val="00B0104C"/>
    <w:rsid w:val="00B03B14"/>
    <w:rsid w:val="00B25027"/>
    <w:rsid w:val="00B42E05"/>
    <w:rsid w:val="00B43261"/>
    <w:rsid w:val="00B53F33"/>
    <w:rsid w:val="00B55C9D"/>
    <w:rsid w:val="00B57201"/>
    <w:rsid w:val="00B57828"/>
    <w:rsid w:val="00B61DAA"/>
    <w:rsid w:val="00B70B19"/>
    <w:rsid w:val="00B75AB4"/>
    <w:rsid w:val="00B75BC0"/>
    <w:rsid w:val="00B8468C"/>
    <w:rsid w:val="00B8533B"/>
    <w:rsid w:val="00B862B8"/>
    <w:rsid w:val="00B94B05"/>
    <w:rsid w:val="00BB7F7E"/>
    <w:rsid w:val="00BD7478"/>
    <w:rsid w:val="00BE0FD9"/>
    <w:rsid w:val="00BF074D"/>
    <w:rsid w:val="00BF2B03"/>
    <w:rsid w:val="00BF64E3"/>
    <w:rsid w:val="00C027C4"/>
    <w:rsid w:val="00C3426D"/>
    <w:rsid w:val="00C44F54"/>
    <w:rsid w:val="00C479E9"/>
    <w:rsid w:val="00C54A31"/>
    <w:rsid w:val="00C65C4E"/>
    <w:rsid w:val="00C8214F"/>
    <w:rsid w:val="00C828A7"/>
    <w:rsid w:val="00CB1C40"/>
    <w:rsid w:val="00CB3718"/>
    <w:rsid w:val="00CC5ACF"/>
    <w:rsid w:val="00CF0E46"/>
    <w:rsid w:val="00CF7953"/>
    <w:rsid w:val="00D0369E"/>
    <w:rsid w:val="00D10F8C"/>
    <w:rsid w:val="00D23C77"/>
    <w:rsid w:val="00D2535B"/>
    <w:rsid w:val="00D343B7"/>
    <w:rsid w:val="00D4466F"/>
    <w:rsid w:val="00D5585C"/>
    <w:rsid w:val="00D57B7D"/>
    <w:rsid w:val="00D63930"/>
    <w:rsid w:val="00D75E39"/>
    <w:rsid w:val="00D76DD0"/>
    <w:rsid w:val="00D80E56"/>
    <w:rsid w:val="00D8276B"/>
    <w:rsid w:val="00D85010"/>
    <w:rsid w:val="00DA302F"/>
    <w:rsid w:val="00DA657C"/>
    <w:rsid w:val="00DB7F63"/>
    <w:rsid w:val="00DC0416"/>
    <w:rsid w:val="00DC1347"/>
    <w:rsid w:val="00DC4081"/>
    <w:rsid w:val="00DD6256"/>
    <w:rsid w:val="00DD68F6"/>
    <w:rsid w:val="00DE20BF"/>
    <w:rsid w:val="00DE6B89"/>
    <w:rsid w:val="00DE74EE"/>
    <w:rsid w:val="00E039FF"/>
    <w:rsid w:val="00E17343"/>
    <w:rsid w:val="00E20D04"/>
    <w:rsid w:val="00E23CD3"/>
    <w:rsid w:val="00E277FB"/>
    <w:rsid w:val="00E311C5"/>
    <w:rsid w:val="00E342D4"/>
    <w:rsid w:val="00E3546C"/>
    <w:rsid w:val="00E47AAA"/>
    <w:rsid w:val="00E5276C"/>
    <w:rsid w:val="00E55372"/>
    <w:rsid w:val="00E67F25"/>
    <w:rsid w:val="00E7469A"/>
    <w:rsid w:val="00E801B8"/>
    <w:rsid w:val="00E82345"/>
    <w:rsid w:val="00E84E6E"/>
    <w:rsid w:val="00EA3E42"/>
    <w:rsid w:val="00EB1357"/>
    <w:rsid w:val="00EB268A"/>
    <w:rsid w:val="00EB4684"/>
    <w:rsid w:val="00ED348A"/>
    <w:rsid w:val="00ED44F4"/>
    <w:rsid w:val="00EE2E22"/>
    <w:rsid w:val="00EE41E2"/>
    <w:rsid w:val="00EF591E"/>
    <w:rsid w:val="00F02AA0"/>
    <w:rsid w:val="00F04BA4"/>
    <w:rsid w:val="00F148D6"/>
    <w:rsid w:val="00F27F2D"/>
    <w:rsid w:val="00F308C8"/>
    <w:rsid w:val="00F31769"/>
    <w:rsid w:val="00F5461F"/>
    <w:rsid w:val="00F576E3"/>
    <w:rsid w:val="00F72E0D"/>
    <w:rsid w:val="00F72EA1"/>
    <w:rsid w:val="00F8441E"/>
    <w:rsid w:val="00F93608"/>
    <w:rsid w:val="00F95E92"/>
    <w:rsid w:val="00FA24E4"/>
    <w:rsid w:val="00FA6597"/>
    <w:rsid w:val="00FB2572"/>
    <w:rsid w:val="00FB5F6B"/>
    <w:rsid w:val="00FD4CBD"/>
    <w:rsid w:val="00FE6D00"/>
    <w:rsid w:val="00FF6555"/>
    <w:rsid w:val="76AF26B7"/>
    <w:rsid w:val="79004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E0D8C8-8A5B-4337-91B0-A7E9EFA41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宋体"/>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pPr>
      <w:keepNext/>
      <w:keepLines/>
      <w:spacing w:before="260" w:after="260" w:line="416" w:lineRule="auto"/>
      <w:outlineLvl w:val="1"/>
    </w:pPr>
    <w:rPr>
      <w:rFonts w:ascii="Calibri Light" w:hAnsi="Calibri Light" w:cs="Times New Roman"/>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autoSpaceDE w:val="0"/>
      <w:autoSpaceDN w:val="0"/>
      <w:jc w:val="left"/>
    </w:pPr>
    <w:rPr>
      <w:rFonts w:ascii="仿宋" w:eastAsia="仿宋" w:hAnsi="仿宋" w:cs="仿宋"/>
      <w:kern w:val="0"/>
      <w:sz w:val="24"/>
      <w:szCs w:val="24"/>
      <w:lang w:eastAsia="en-US"/>
    </w:r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pPr>
      <w:tabs>
        <w:tab w:val="center" w:pos="4153"/>
        <w:tab w:val="right" w:pos="8306"/>
      </w:tabs>
      <w:snapToGrid w:val="0"/>
      <w:jc w:val="left"/>
    </w:pPr>
    <w:rPr>
      <w:sz w:val="18"/>
      <w:szCs w:val="18"/>
    </w:rPr>
  </w:style>
  <w:style w:type="paragraph" w:styleId="a9">
    <w:name w:val="header"/>
    <w:basedOn w:val="a"/>
    <w:link w:val="aa"/>
    <w:uiPriority w:val="99"/>
    <w:pPr>
      <w:pBdr>
        <w:bottom w:val="single" w:sz="6" w:space="1" w:color="auto"/>
      </w:pBdr>
      <w:tabs>
        <w:tab w:val="center" w:pos="4153"/>
        <w:tab w:val="right" w:pos="8306"/>
      </w:tabs>
      <w:snapToGrid w:val="0"/>
      <w:jc w:val="center"/>
    </w:pPr>
    <w:rPr>
      <w:sz w:val="18"/>
      <w:szCs w:val="18"/>
    </w:rPr>
  </w:style>
  <w:style w:type="paragraph" w:styleId="ab">
    <w:name w:val="footnote text"/>
    <w:basedOn w:val="a"/>
    <w:link w:val="ac"/>
    <w:uiPriority w:val="99"/>
    <w:semiHidden/>
    <w:unhideWhenUsed/>
    <w:pPr>
      <w:snapToGrid w:val="0"/>
      <w:jc w:val="left"/>
    </w:pPr>
    <w:rPr>
      <w:rFonts w:asciiTheme="minorHAnsi" w:eastAsiaTheme="minorEastAsia" w:hAnsiTheme="minorHAnsi" w:cstheme="minorBidi"/>
      <w:sz w:val="18"/>
      <w:szCs w:val="18"/>
    </w:rPr>
  </w:style>
  <w:style w:type="paragraph" w:styleId="ad">
    <w:name w:val="Normal (Web)"/>
    <w:basedOn w:val="a"/>
    <w:uiPriority w:val="99"/>
    <w:semiHidden/>
    <w:unhideWhenUsed/>
    <w:pPr>
      <w:widowControl/>
      <w:jc w:val="left"/>
    </w:pPr>
    <w:rPr>
      <w:rFonts w:ascii="宋体" w:hAnsi="宋体"/>
      <w:kern w:val="0"/>
      <w:sz w:val="24"/>
      <w:szCs w:val="24"/>
    </w:rPr>
  </w:style>
  <w:style w:type="table" w:styleId="ae">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otnote reference"/>
    <w:basedOn w:val="a0"/>
    <w:uiPriority w:val="99"/>
    <w:semiHidden/>
    <w:unhideWhenUsed/>
    <w:rPr>
      <w:vertAlign w:val="superscript"/>
    </w:rPr>
  </w:style>
  <w:style w:type="character" w:customStyle="1" w:styleId="a4">
    <w:name w:val="正文文本 字符"/>
    <w:basedOn w:val="a0"/>
    <w:link w:val="a3"/>
    <w:uiPriority w:val="1"/>
    <w:rPr>
      <w:rFonts w:ascii="仿宋" w:eastAsia="仿宋" w:hAnsi="仿宋" w:cs="仿宋"/>
      <w:kern w:val="0"/>
      <w:sz w:val="24"/>
      <w:szCs w:val="24"/>
      <w:lang w:eastAsia="en-US"/>
    </w:rPr>
  </w:style>
  <w:style w:type="character" w:customStyle="1" w:styleId="20">
    <w:name w:val="标题 2 字符"/>
    <w:basedOn w:val="a0"/>
    <w:link w:val="2"/>
    <w:uiPriority w:val="9"/>
    <w:rPr>
      <w:rFonts w:ascii="Calibri Light" w:eastAsia="宋体" w:hAnsi="Calibri Light" w:cs="Times New Roman"/>
      <w:b/>
      <w:bCs/>
      <w:sz w:val="32"/>
      <w:szCs w:val="32"/>
    </w:rPr>
  </w:style>
  <w:style w:type="paragraph" w:styleId="af0">
    <w:name w:val="List Paragraph"/>
    <w:basedOn w:val="a"/>
    <w:uiPriority w:val="34"/>
    <w:qFormat/>
    <w:pPr>
      <w:ind w:firstLineChars="200" w:firstLine="420"/>
    </w:p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30">
    <w:name w:val="标题 3 字符"/>
    <w:basedOn w:val="a0"/>
    <w:link w:val="3"/>
    <w:uiPriority w:val="9"/>
    <w:semiHidden/>
    <w:rPr>
      <w:b/>
      <w:bCs/>
      <w:sz w:val="32"/>
      <w:szCs w:val="32"/>
    </w:rPr>
  </w:style>
  <w:style w:type="character" w:customStyle="1" w:styleId="ac">
    <w:name w:val="脚注文本 字符"/>
    <w:basedOn w:val="a0"/>
    <w:link w:val="ab"/>
    <w:uiPriority w:val="99"/>
    <w:semiHidden/>
    <w:rPr>
      <w:rFonts w:asciiTheme="minorHAnsi" w:eastAsiaTheme="minorEastAsia" w:hAnsiTheme="minorHAnsi" w:cstheme="minorBidi"/>
      <w:sz w:val="18"/>
      <w:szCs w:val="18"/>
    </w:rPr>
  </w:style>
  <w:style w:type="character" w:customStyle="1" w:styleId="10">
    <w:name w:val="标题 1 字符"/>
    <w:basedOn w:val="a0"/>
    <w:link w:val="1"/>
    <w:uiPriority w:val="9"/>
    <w:rPr>
      <w:b/>
      <w:bCs/>
      <w:kern w:val="44"/>
      <w:sz w:val="44"/>
      <w:szCs w:val="44"/>
    </w:rPr>
  </w:style>
  <w:style w:type="character" w:customStyle="1" w:styleId="a6">
    <w:name w:val="批注框文本 字符"/>
    <w:basedOn w:val="a0"/>
    <w:link w:val="a5"/>
    <w:uiPriority w:val="99"/>
    <w:semiHidden/>
    <w:rPr>
      <w:sz w:val="18"/>
      <w:szCs w:val="18"/>
    </w:rPr>
  </w:style>
  <w:style w:type="character" w:customStyle="1" w:styleId="jumppagecontentlisttitle1">
    <w:name w:val="jumppagecontentlisttitle1"/>
    <w:basedOn w:val="a0"/>
  </w:style>
  <w:style w:type="character" w:customStyle="1" w:styleId="jumppagecontentlistfont1">
    <w:name w:val="jumppagecontentlistfont1"/>
    <w:basedOn w:val="a0"/>
  </w:style>
  <w:style w:type="character" w:customStyle="1" w:styleId="high-light-bg4">
    <w:name w:val="high-light-bg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1.xlsx"/><Relationship Id="rId2" Type="http://schemas.openxmlformats.org/officeDocument/2006/relationships/image" Target="../media/image1.jpeg"/><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4.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___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__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sz="1000" b="0">
                <a:latin typeface="+mn-ea"/>
                <a:ea typeface="+mn-ea"/>
              </a:rPr>
              <a:t>年产矿量</a:t>
            </a:r>
            <a:r>
              <a:rPr lang="en-US" altLang="zh-CN" sz="1000" b="0">
                <a:latin typeface="+mn-ea"/>
                <a:ea typeface="+mn-ea"/>
              </a:rPr>
              <a:t>/</a:t>
            </a:r>
            <a:r>
              <a:rPr lang="zh-CN" altLang="en-US" sz="1000" b="0">
                <a:latin typeface="+mn-ea"/>
                <a:ea typeface="+mn-ea"/>
              </a:rPr>
              <a:t>亿吨</a:t>
            </a:r>
          </a:p>
        </c:rich>
      </c:tx>
      <c:layout>
        <c:manualLayout>
          <c:xMode val="edge"/>
          <c:yMode val="edge"/>
          <c:x val="1.7448154176258699E-2"/>
          <c:y val="0.26181486207504701"/>
        </c:manualLayout>
      </c:layout>
      <c:overlay val="0"/>
      <c:spPr>
        <a:noFill/>
        <a:ln>
          <a:solidFill>
            <a:sysClr val="window" lastClr="FFFFFF">
              <a:lumMod val="50000"/>
              <a:alpha val="89000"/>
            </a:sysClr>
          </a:solidFill>
        </a:ln>
        <a:effectLst/>
      </c:spPr>
    </c:title>
    <c:autoTitleDeleted val="0"/>
    <c:plotArea>
      <c:layout>
        <c:manualLayout>
          <c:layoutTarget val="inner"/>
          <c:xMode val="edge"/>
          <c:yMode val="edge"/>
          <c:x val="0.12262579395209799"/>
          <c:y val="6.96487999241059E-2"/>
          <c:w val="0.76149765041818196"/>
          <c:h val="0.80444398064699696"/>
        </c:manualLayout>
      </c:layout>
      <c:barChart>
        <c:barDir val="col"/>
        <c:grouping val="clustered"/>
        <c:varyColors val="0"/>
        <c:ser>
          <c:idx val="0"/>
          <c:order val="0"/>
          <c:tx>
            <c:strRef>
              <c:f>Sheet1!$B$1</c:f>
              <c:strCache>
                <c:ptCount val="1"/>
                <c:pt idx="0">
                  <c:v>全国年产矿量/亿吨</c:v>
                </c:pt>
              </c:strCache>
            </c:strRef>
          </c:tx>
          <c:spPr>
            <a:solidFill>
              <a:schemeClr val="accent6"/>
            </a:solidFill>
            <a:ln>
              <a:noFill/>
            </a:ln>
            <a:effectLst/>
          </c:spPr>
          <c:invertIfNegative val="0"/>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Sheet1!$B$2:$B$9</c:f>
              <c:numCache>
                <c:formatCode>0.00_ </c:formatCode>
                <c:ptCount val="8"/>
                <c:pt idx="0">
                  <c:v>90.683520000000001</c:v>
                </c:pt>
                <c:pt idx="1">
                  <c:v>87.234425000000002</c:v>
                </c:pt>
                <c:pt idx="2">
                  <c:v>86.793552000000005</c:v>
                </c:pt>
                <c:pt idx="3">
                  <c:v>84.357879999999994</c:v>
                </c:pt>
                <c:pt idx="4">
                  <c:v>77.492453999999995</c:v>
                </c:pt>
                <c:pt idx="5">
                  <c:v>76.010006000000004</c:v>
                </c:pt>
                <c:pt idx="6">
                  <c:v>82.315382999999997</c:v>
                </c:pt>
                <c:pt idx="7">
                  <c:v>87.444999999999993</c:v>
                </c:pt>
              </c:numCache>
            </c:numRef>
          </c:val>
          <c:extLst>
            <c:ext xmlns:c16="http://schemas.microsoft.com/office/drawing/2014/chart" uri="{C3380CC4-5D6E-409C-BE32-E72D297353CC}">
              <c16:uniqueId val="{00000000-547D-4989-8F02-F914930F7785}"/>
            </c:ext>
          </c:extLst>
        </c:ser>
        <c:dLbls>
          <c:showLegendKey val="0"/>
          <c:showVal val="0"/>
          <c:showCatName val="0"/>
          <c:showSerName val="0"/>
          <c:showPercent val="0"/>
          <c:showBubbleSize val="0"/>
        </c:dLbls>
        <c:gapWidth val="150"/>
        <c:axId val="302234240"/>
        <c:axId val="306387584"/>
      </c:barChart>
      <c:lineChart>
        <c:grouping val="stacked"/>
        <c:varyColors val="0"/>
        <c:ser>
          <c:idx val="2"/>
          <c:order val="1"/>
          <c:tx>
            <c:strRef>
              <c:f>Sheet1!$C$1</c:f>
              <c:strCache>
                <c:ptCount val="1"/>
                <c:pt idx="0">
                  <c:v>全国矿山数量/万个</c:v>
                </c:pt>
              </c:strCache>
            </c:strRef>
          </c:tx>
          <c:spPr>
            <a:ln w="28575" cap="rnd" cmpd="sng" algn="ctr">
              <a:solidFill>
                <a:schemeClr val="accent4">
                  <a:shade val="95000"/>
                  <a:satMod val="105000"/>
                </a:schemeClr>
              </a:solidFill>
              <a:prstDash val="solid"/>
              <a:round/>
            </a:ln>
            <a:effectLst/>
          </c:spPr>
          <c:marker>
            <c:spPr>
              <a:solidFill>
                <a:schemeClr val="accent4"/>
              </a:solidFill>
              <a:ln w="9525" cap="flat" cmpd="sng" algn="ctr">
                <a:solidFill>
                  <a:schemeClr val="accent4">
                    <a:shade val="95000"/>
                    <a:satMod val="105000"/>
                  </a:schemeClr>
                </a:solidFill>
                <a:prstDash val="solid"/>
                <a:round/>
              </a:ln>
              <a:effectLst/>
            </c:spPr>
          </c:marker>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Sheet1!$C$2:$C$9</c:f>
              <c:numCache>
                <c:formatCode>General</c:formatCode>
                <c:ptCount val="8"/>
                <c:pt idx="0">
                  <c:v>10.773</c:v>
                </c:pt>
                <c:pt idx="1">
                  <c:v>10.3795</c:v>
                </c:pt>
                <c:pt idx="2">
                  <c:v>9.9535999999999998</c:v>
                </c:pt>
                <c:pt idx="3">
                  <c:v>9.2060999999999993</c:v>
                </c:pt>
                <c:pt idx="4">
                  <c:v>8.3648000000000007</c:v>
                </c:pt>
                <c:pt idx="5">
                  <c:v>7.7557999999999998</c:v>
                </c:pt>
                <c:pt idx="6">
                  <c:v>6.7671999999999999</c:v>
                </c:pt>
                <c:pt idx="7">
                  <c:v>5.1818499999999998</c:v>
                </c:pt>
              </c:numCache>
            </c:numRef>
          </c:val>
          <c:smooth val="0"/>
          <c:extLst>
            <c:ext xmlns:c16="http://schemas.microsoft.com/office/drawing/2014/chart" uri="{C3380CC4-5D6E-409C-BE32-E72D297353CC}">
              <c16:uniqueId val="{00000001-547D-4989-8F02-F914930F7785}"/>
            </c:ext>
          </c:extLst>
        </c:ser>
        <c:dLbls>
          <c:showLegendKey val="0"/>
          <c:showVal val="0"/>
          <c:showCatName val="0"/>
          <c:showSerName val="0"/>
          <c:showPercent val="0"/>
          <c:showBubbleSize val="0"/>
        </c:dLbls>
        <c:marker val="1"/>
        <c:smooth val="0"/>
        <c:axId val="310198656"/>
        <c:axId val="310200960"/>
      </c:lineChart>
      <c:catAx>
        <c:axId val="302234240"/>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306387584"/>
        <c:crosses val="autoZero"/>
        <c:auto val="1"/>
        <c:lblAlgn val="ctr"/>
        <c:lblOffset val="100"/>
        <c:noMultiLvlLbl val="0"/>
      </c:catAx>
      <c:valAx>
        <c:axId val="306387584"/>
        <c:scaling>
          <c:orientation val="minMax"/>
        </c:scaling>
        <c:delete val="0"/>
        <c:axPos val="l"/>
        <c:numFmt formatCode="0_ "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302234240"/>
        <c:crosses val="autoZero"/>
        <c:crossBetween val="between"/>
      </c:valAx>
      <c:catAx>
        <c:axId val="310198656"/>
        <c:scaling>
          <c:orientation val="minMax"/>
        </c:scaling>
        <c:delete val="1"/>
        <c:axPos val="b"/>
        <c:numFmt formatCode="General" sourceLinked="1"/>
        <c:majorTickMark val="out"/>
        <c:minorTickMark val="none"/>
        <c:tickLblPos val="nextTo"/>
        <c:crossAx val="310200960"/>
        <c:crosses val="autoZero"/>
        <c:auto val="1"/>
        <c:lblAlgn val="ctr"/>
        <c:lblOffset val="100"/>
        <c:noMultiLvlLbl val="0"/>
      </c:catAx>
      <c:valAx>
        <c:axId val="310200960"/>
        <c:scaling>
          <c:orientation val="minMax"/>
        </c:scaling>
        <c:delete val="0"/>
        <c:axPos val="r"/>
        <c:title>
          <c:tx>
            <c:rich>
              <a:bodyPr rot="-5400000" spcFirstLastPara="1" vertOverflow="ellipsis" vert="horz" wrap="square" anchor="ctr" anchorCtr="1"/>
              <a:lstStyle/>
              <a:p>
                <a:pPr>
                  <a:defRPr lang="zh-CN" sz="1000" b="0" i="0" u="none" strike="noStrike" kern="1200" baseline="0">
                    <a:solidFill>
                      <a:sysClr val="windowText" lastClr="000000"/>
                    </a:solidFill>
                    <a:latin typeface="+mn-lt"/>
                    <a:ea typeface="+mn-ea"/>
                    <a:cs typeface="+mn-cs"/>
                  </a:defRPr>
                </a:pPr>
                <a:r>
                  <a:rPr lang="zh-CN" altLang="en-US" b="0" i="0" baseline="0">
                    <a:solidFill>
                      <a:sysClr val="windowText" lastClr="000000"/>
                    </a:solidFill>
                  </a:rPr>
                  <a:t>矿山数量</a:t>
                </a:r>
                <a:r>
                  <a:rPr lang="en-US" altLang="zh-CN" b="0" i="0" baseline="0">
                    <a:solidFill>
                      <a:sysClr val="windowText" lastClr="000000"/>
                    </a:solidFill>
                  </a:rPr>
                  <a:t>/</a:t>
                </a:r>
                <a:r>
                  <a:rPr lang="zh-CN" altLang="en-US" b="0" i="0" baseline="0">
                    <a:solidFill>
                      <a:sysClr val="windowText" lastClr="000000"/>
                    </a:solidFill>
                  </a:rPr>
                  <a:t>万个</a:t>
                </a:r>
              </a:p>
            </c:rich>
          </c:tx>
          <c:layout>
            <c:manualLayout>
              <c:xMode val="edge"/>
              <c:yMode val="edge"/>
              <c:x val="0.93492700708986598"/>
              <c:y val="0.27902359822869399"/>
            </c:manualLayout>
          </c:layout>
          <c:overlay val="0"/>
          <c:spPr>
            <a:noFill/>
            <a:ln>
              <a:solidFill>
                <a:srgbClr val="4F81BD"/>
              </a:solidFill>
            </a:ln>
            <a:effectLst/>
          </c:sp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310198656"/>
        <c:crosses val="max"/>
        <c:crossBetween val="between"/>
      </c:valAx>
      <c:spPr>
        <a:noFill/>
        <a:ln>
          <a:solidFill>
            <a:sysClr val="windowText" lastClr="000000"/>
          </a:solidFill>
        </a:ln>
        <a:effectLst/>
      </c:spPr>
    </c:plotArea>
    <c:legend>
      <c:legendPos val="b"/>
      <c:layout>
        <c:manualLayout>
          <c:xMode val="edge"/>
          <c:yMode val="edge"/>
          <c:x val="0.219621159815553"/>
          <c:y val="0.14599297979318901"/>
          <c:w val="0.62876836776262801"/>
          <c:h val="7.4553343169766098E-2"/>
        </c:manualLayout>
      </c:layout>
      <c:overlay val="0"/>
      <c:spPr>
        <a:noFill/>
        <a:ln>
          <a:solidFill>
            <a:schemeClr val="accent1"/>
          </a:solidFill>
        </a:ln>
        <a:effectLst/>
      </c:spPr>
      <c:txPr>
        <a:bodyPr rot="0" spcFirstLastPara="1"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sz="1000" b="0">
                <a:latin typeface="+mn-ea"/>
                <a:ea typeface="+mn-ea"/>
              </a:rPr>
              <a:t>从业人员劳产率</a:t>
            </a:r>
            <a:r>
              <a:rPr lang="en-US" altLang="zh-CN" sz="1000" b="0">
                <a:latin typeface="+mn-ea"/>
                <a:ea typeface="+mn-ea"/>
              </a:rPr>
              <a:t>/</a:t>
            </a:r>
            <a:r>
              <a:rPr lang="zh-CN" altLang="en-US" sz="1000" b="0">
                <a:latin typeface="+mn-ea"/>
                <a:ea typeface="+mn-ea"/>
              </a:rPr>
              <a:t>吨</a:t>
            </a:r>
            <a:r>
              <a:rPr lang="en-US" altLang="zh-CN" sz="1000" b="0">
                <a:latin typeface="+mn-ea"/>
                <a:ea typeface="+mn-ea"/>
              </a:rPr>
              <a:t>.</a:t>
            </a:r>
            <a:r>
              <a:rPr lang="zh-CN" altLang="en-US" sz="1000" b="0">
                <a:latin typeface="+mn-ea"/>
                <a:ea typeface="+mn-ea"/>
              </a:rPr>
              <a:t>人</a:t>
            </a:r>
            <a:r>
              <a:rPr lang="en-US" altLang="zh-CN" sz="1000" b="0" baseline="30000">
                <a:latin typeface="+mn-ea"/>
                <a:ea typeface="+mn-ea"/>
              </a:rPr>
              <a:t>-1</a:t>
            </a:r>
            <a:endParaRPr lang="zh-CN" altLang="en-US" sz="1000" b="0" baseline="30000">
              <a:latin typeface="+mn-ea"/>
              <a:ea typeface="+mn-ea"/>
            </a:endParaRPr>
          </a:p>
        </c:rich>
      </c:tx>
      <c:layout>
        <c:manualLayout>
          <c:xMode val="edge"/>
          <c:yMode val="edge"/>
          <c:x val="1.7448154176258699E-2"/>
          <c:y val="0.26181486207504701"/>
        </c:manualLayout>
      </c:layout>
      <c:overlay val="0"/>
      <c:spPr>
        <a:ln>
          <a:solidFill>
            <a:sysClr val="window" lastClr="FFFFFF">
              <a:lumMod val="50000"/>
              <a:alpha val="89000"/>
            </a:sysClr>
          </a:solidFill>
        </a:ln>
      </c:spPr>
    </c:title>
    <c:autoTitleDeleted val="0"/>
    <c:plotArea>
      <c:layout>
        <c:manualLayout>
          <c:layoutTarget val="inner"/>
          <c:xMode val="edge"/>
          <c:yMode val="edge"/>
          <c:x val="0.14205741892173601"/>
          <c:y val="0.103383709456409"/>
          <c:w val="0.68862905678203901"/>
          <c:h val="0.72566610991807801"/>
        </c:manualLayout>
      </c:layout>
      <c:barChart>
        <c:barDir val="col"/>
        <c:grouping val="clustered"/>
        <c:varyColors val="0"/>
        <c:ser>
          <c:idx val="0"/>
          <c:order val="0"/>
          <c:tx>
            <c:strRef>
              <c:f>Sheet1!$B$1</c:f>
              <c:strCache>
                <c:ptCount val="1"/>
                <c:pt idx="0">
                  <c:v>从业人员劳产率</c:v>
                </c:pt>
              </c:strCache>
            </c:strRef>
          </c:tx>
          <c:spPr>
            <a:blipFill>
              <a:blip xmlns:r="http://schemas.openxmlformats.org/officeDocument/2006/relationships" r:embed="rId2"/>
              <a:tile tx="0" ty="0" sx="100000" sy="100000" flip="none" algn="tl"/>
            </a:blipFill>
          </c:spPr>
          <c:invertIfNegative val="0"/>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Sheet1!$B$2:$B$9</c:f>
              <c:numCache>
                <c:formatCode>0.00_ </c:formatCode>
                <c:ptCount val="8"/>
                <c:pt idx="0">
                  <c:v>1310.4520826390899</c:v>
                </c:pt>
                <c:pt idx="1">
                  <c:v>1299.8557610282101</c:v>
                </c:pt>
                <c:pt idx="2">
                  <c:v>1367.98553105976</c:v>
                </c:pt>
                <c:pt idx="3">
                  <c:v>1443.8668945829199</c:v>
                </c:pt>
                <c:pt idx="4">
                  <c:v>1493.08871525413</c:v>
                </c:pt>
                <c:pt idx="5">
                  <c:v>1706.1205076297299</c:v>
                </c:pt>
                <c:pt idx="6">
                  <c:v>1991.4960622682299</c:v>
                </c:pt>
                <c:pt idx="7">
                  <c:v>2271.1153462173402</c:v>
                </c:pt>
              </c:numCache>
            </c:numRef>
          </c:val>
          <c:extLst>
            <c:ext xmlns:c16="http://schemas.microsoft.com/office/drawing/2014/chart" uri="{C3380CC4-5D6E-409C-BE32-E72D297353CC}">
              <c16:uniqueId val="{00000000-63F8-44E2-A613-F770B4989625}"/>
            </c:ext>
          </c:extLst>
        </c:ser>
        <c:dLbls>
          <c:showLegendKey val="0"/>
          <c:showVal val="0"/>
          <c:showCatName val="0"/>
          <c:showSerName val="0"/>
          <c:showPercent val="0"/>
          <c:showBubbleSize val="0"/>
        </c:dLbls>
        <c:gapWidth val="150"/>
        <c:axId val="273047552"/>
        <c:axId val="273049088"/>
      </c:barChart>
      <c:lineChart>
        <c:grouping val="stacked"/>
        <c:varyColors val="0"/>
        <c:ser>
          <c:idx val="2"/>
          <c:order val="1"/>
          <c:tx>
            <c:strRef>
              <c:f>Sheet1!$C$1</c:f>
              <c:strCache>
                <c:ptCount val="1"/>
                <c:pt idx="0">
                  <c:v>人均矿业产值</c:v>
                </c:pt>
              </c:strCache>
            </c:strRef>
          </c:tx>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Sheet1!$C$2:$C$9</c:f>
              <c:numCache>
                <c:formatCode>General</c:formatCode>
                <c:ptCount val="8"/>
                <c:pt idx="0">
                  <c:v>280054.84326774901</c:v>
                </c:pt>
                <c:pt idx="1">
                  <c:v>288884.86743946798</c:v>
                </c:pt>
                <c:pt idx="2">
                  <c:v>271798.46687550499</c:v>
                </c:pt>
                <c:pt idx="3">
                  <c:v>266184.606479045</c:v>
                </c:pt>
                <c:pt idx="4">
                  <c:v>226116.49940838999</c:v>
                </c:pt>
                <c:pt idx="5">
                  <c:v>271333.98714787001</c:v>
                </c:pt>
                <c:pt idx="6">
                  <c:v>412168.57873431302</c:v>
                </c:pt>
                <c:pt idx="7">
                  <c:v>488016.61220416997</c:v>
                </c:pt>
              </c:numCache>
            </c:numRef>
          </c:val>
          <c:smooth val="0"/>
          <c:extLst>
            <c:ext xmlns:c16="http://schemas.microsoft.com/office/drawing/2014/chart" uri="{C3380CC4-5D6E-409C-BE32-E72D297353CC}">
              <c16:uniqueId val="{00000001-63F8-44E2-A613-F770B4989625}"/>
            </c:ext>
          </c:extLst>
        </c:ser>
        <c:dLbls>
          <c:showLegendKey val="0"/>
          <c:showVal val="0"/>
          <c:showCatName val="0"/>
          <c:showSerName val="0"/>
          <c:showPercent val="0"/>
          <c:showBubbleSize val="0"/>
        </c:dLbls>
        <c:marker val="1"/>
        <c:smooth val="0"/>
        <c:axId val="273050624"/>
        <c:axId val="311821056"/>
      </c:lineChart>
      <c:catAx>
        <c:axId val="273047552"/>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73049088"/>
        <c:crosses val="autoZero"/>
        <c:auto val="1"/>
        <c:lblAlgn val="ctr"/>
        <c:lblOffset val="100"/>
        <c:noMultiLvlLbl val="0"/>
      </c:catAx>
      <c:valAx>
        <c:axId val="273049088"/>
        <c:scaling>
          <c:orientation val="minMax"/>
        </c:scaling>
        <c:delete val="0"/>
        <c:axPos val="l"/>
        <c:numFmt formatCode="0_ "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73047552"/>
        <c:crosses val="autoZero"/>
        <c:crossBetween val="between"/>
      </c:valAx>
      <c:catAx>
        <c:axId val="273050624"/>
        <c:scaling>
          <c:orientation val="minMax"/>
        </c:scaling>
        <c:delete val="1"/>
        <c:axPos val="b"/>
        <c:numFmt formatCode="General" sourceLinked="1"/>
        <c:majorTickMark val="out"/>
        <c:minorTickMark val="none"/>
        <c:tickLblPos val="nextTo"/>
        <c:crossAx val="311821056"/>
        <c:crosses val="autoZero"/>
        <c:auto val="1"/>
        <c:lblAlgn val="ctr"/>
        <c:lblOffset val="100"/>
        <c:noMultiLvlLbl val="0"/>
      </c:catAx>
      <c:valAx>
        <c:axId val="311821056"/>
        <c:scaling>
          <c:orientation val="minMax"/>
        </c:scaling>
        <c:delete val="0"/>
        <c:axPos val="r"/>
        <c:title>
          <c:tx>
            <c:rich>
              <a:bodyPr rot="-5400000" spcFirstLastPara="0" vertOverflow="ellipsis" vert="horz" wrap="square" anchor="ctr" anchorCtr="1"/>
              <a:lstStyle/>
              <a:p>
                <a:pPr>
                  <a:defRPr lang="zh-CN" sz="1000" b="0" i="0" u="none" strike="noStrike" kern="1200" baseline="0">
                    <a:solidFill>
                      <a:sysClr val="windowText" lastClr="000000"/>
                    </a:solidFill>
                    <a:latin typeface="+mn-lt"/>
                    <a:ea typeface="+mn-ea"/>
                    <a:cs typeface="+mn-cs"/>
                  </a:defRPr>
                </a:pPr>
                <a:r>
                  <a:rPr lang="zh-CN" altLang="en-US" b="0" i="0" baseline="0">
                    <a:solidFill>
                      <a:sysClr val="windowText" lastClr="000000"/>
                    </a:solidFill>
                  </a:rPr>
                  <a:t>人均矿业产值</a:t>
                </a:r>
                <a:r>
                  <a:rPr lang="en-US" altLang="zh-CN" b="0" i="0" baseline="0">
                    <a:solidFill>
                      <a:sysClr val="windowText" lastClr="000000"/>
                    </a:solidFill>
                  </a:rPr>
                  <a:t>/</a:t>
                </a:r>
                <a:r>
                  <a:rPr lang="zh-CN" altLang="en-US" b="0" i="0" baseline="0">
                    <a:solidFill>
                      <a:sysClr val="windowText" lastClr="000000"/>
                    </a:solidFill>
                  </a:rPr>
                  <a:t>元</a:t>
                </a:r>
                <a:r>
                  <a:rPr lang="en-US" altLang="zh-CN" b="0" i="0" baseline="0">
                    <a:solidFill>
                      <a:sysClr val="windowText" lastClr="000000"/>
                    </a:solidFill>
                  </a:rPr>
                  <a:t>.</a:t>
                </a:r>
                <a:r>
                  <a:rPr lang="zh-CN" altLang="en-US" b="0" i="0" baseline="0">
                    <a:solidFill>
                      <a:sysClr val="windowText" lastClr="000000"/>
                    </a:solidFill>
                  </a:rPr>
                  <a:t>人</a:t>
                </a:r>
                <a:r>
                  <a:rPr lang="en-US" altLang="zh-CN" b="0" i="0" baseline="30000">
                    <a:solidFill>
                      <a:sysClr val="windowText" lastClr="000000"/>
                    </a:solidFill>
                  </a:rPr>
                  <a:t>-1</a:t>
                </a:r>
                <a:endParaRPr lang="zh-CN" altLang="en-US" b="0" i="0" baseline="30000">
                  <a:solidFill>
                    <a:sysClr val="windowText" lastClr="000000"/>
                  </a:solidFill>
                </a:endParaRPr>
              </a:p>
            </c:rich>
          </c:tx>
          <c:layout>
            <c:manualLayout>
              <c:xMode val="edge"/>
              <c:yMode val="edge"/>
              <c:x val="0.93492700708986598"/>
              <c:y val="0.27490070234727199"/>
            </c:manualLayout>
          </c:layout>
          <c:overlay val="0"/>
          <c:spPr>
            <a:ln>
              <a:solidFill>
                <a:srgbClr val="4F81BD"/>
              </a:solidFill>
            </a:ln>
          </c:spPr>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73050624"/>
        <c:crosses val="max"/>
        <c:crossBetween val="between"/>
      </c:valAx>
      <c:spPr>
        <a:noFill/>
        <a:ln>
          <a:solidFill>
            <a:sysClr val="windowText" lastClr="000000"/>
          </a:solidFill>
        </a:ln>
      </c:spPr>
    </c:plotArea>
    <c:legend>
      <c:legendPos val="b"/>
      <c:layout>
        <c:manualLayout>
          <c:xMode val="edge"/>
          <c:yMode val="edge"/>
          <c:x val="0.163755238027843"/>
          <c:y val="0.121896775890027"/>
          <c:w val="0.63119732088383296"/>
          <c:h val="7.4553343169766098E-2"/>
        </c:manualLayout>
      </c:layout>
      <c:overlay val="0"/>
      <c:spPr>
        <a:ln>
          <a:solidFill>
            <a:srgbClr val="4F81BD"/>
          </a:solidFill>
        </a:ln>
      </c:spP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947006624172"/>
          <c:y val="4.5100451004510003E-2"/>
          <c:w val="0.83611648543932005"/>
          <c:h val="0.86556643519191101"/>
        </c:manualLayout>
      </c:layout>
      <c:barChart>
        <c:barDir val="col"/>
        <c:grouping val="clustered"/>
        <c:varyColors val="0"/>
        <c:ser>
          <c:idx val="0"/>
          <c:order val="0"/>
          <c:tx>
            <c:strRef>
              <c:f>Sheet1!$B$1</c:f>
              <c:strCache>
                <c:ptCount val="1"/>
                <c:pt idx="0">
                  <c:v>2006年</c:v>
                </c:pt>
              </c:strCache>
            </c:strRef>
          </c:tx>
          <c:spPr>
            <a:solidFill>
              <a:schemeClr val="accent1"/>
            </a:solidFill>
            <a:ln>
              <a:noFill/>
            </a:ln>
            <a:effectLst/>
          </c:spPr>
          <c:invertIfNegative val="0"/>
          <c:cat>
            <c:strRef>
              <c:f>Sheet1!$A$2:$A$5</c:f>
              <c:strCache>
                <c:ptCount val="4"/>
                <c:pt idx="0">
                  <c:v>地采采出品位</c:v>
                </c:pt>
                <c:pt idx="1">
                  <c:v>地采开采回采率</c:v>
                </c:pt>
                <c:pt idx="2">
                  <c:v>选矿回收率</c:v>
                </c:pt>
                <c:pt idx="3">
                  <c:v>尾矿品位</c:v>
                </c:pt>
              </c:strCache>
            </c:strRef>
          </c:cat>
          <c:val>
            <c:numRef>
              <c:f>Sheet1!$B$2:$B$5</c:f>
              <c:numCache>
                <c:formatCode>General</c:formatCode>
                <c:ptCount val="4"/>
                <c:pt idx="0">
                  <c:v>38.29</c:v>
                </c:pt>
                <c:pt idx="1">
                  <c:v>78.67</c:v>
                </c:pt>
                <c:pt idx="2">
                  <c:v>84.32</c:v>
                </c:pt>
                <c:pt idx="3">
                  <c:v>10.5</c:v>
                </c:pt>
              </c:numCache>
            </c:numRef>
          </c:val>
          <c:extLst>
            <c:ext xmlns:c16="http://schemas.microsoft.com/office/drawing/2014/chart" uri="{C3380CC4-5D6E-409C-BE32-E72D297353CC}">
              <c16:uniqueId val="{00000000-F651-42D8-A2F4-3244F47D20AB}"/>
            </c:ext>
          </c:extLst>
        </c:ser>
        <c:ser>
          <c:idx val="1"/>
          <c:order val="1"/>
          <c:tx>
            <c:strRef>
              <c:f>Sheet1!$C$1</c:f>
              <c:strCache>
                <c:ptCount val="1"/>
                <c:pt idx="0">
                  <c:v>2012年</c:v>
                </c:pt>
              </c:strCache>
            </c:strRef>
          </c:tx>
          <c:spPr>
            <a:solidFill>
              <a:schemeClr val="accent2"/>
            </a:solidFill>
            <a:ln>
              <a:noFill/>
            </a:ln>
            <a:effectLst/>
          </c:spPr>
          <c:invertIfNegative val="0"/>
          <c:cat>
            <c:strRef>
              <c:f>Sheet1!$A$2:$A$5</c:f>
              <c:strCache>
                <c:ptCount val="4"/>
                <c:pt idx="0">
                  <c:v>地采采出品位</c:v>
                </c:pt>
                <c:pt idx="1">
                  <c:v>地采开采回采率</c:v>
                </c:pt>
                <c:pt idx="2">
                  <c:v>选矿回收率</c:v>
                </c:pt>
                <c:pt idx="3">
                  <c:v>尾矿品位</c:v>
                </c:pt>
              </c:strCache>
            </c:strRef>
          </c:cat>
          <c:val>
            <c:numRef>
              <c:f>Sheet1!$C$2:$C$5</c:f>
              <c:numCache>
                <c:formatCode>General</c:formatCode>
                <c:ptCount val="4"/>
                <c:pt idx="0">
                  <c:v>35.159999999999997</c:v>
                </c:pt>
                <c:pt idx="1">
                  <c:v>81.540000000000006</c:v>
                </c:pt>
                <c:pt idx="2">
                  <c:v>74.94</c:v>
                </c:pt>
                <c:pt idx="3">
                  <c:v>10.75</c:v>
                </c:pt>
              </c:numCache>
            </c:numRef>
          </c:val>
          <c:extLst>
            <c:ext xmlns:c16="http://schemas.microsoft.com/office/drawing/2014/chart" uri="{C3380CC4-5D6E-409C-BE32-E72D297353CC}">
              <c16:uniqueId val="{00000001-F651-42D8-A2F4-3244F47D20AB}"/>
            </c:ext>
          </c:extLst>
        </c:ser>
        <c:ser>
          <c:idx val="2"/>
          <c:order val="2"/>
          <c:tx>
            <c:strRef>
              <c:f>Sheet1!$D$1</c:f>
              <c:strCache>
                <c:ptCount val="1"/>
                <c:pt idx="0">
                  <c:v>2018年</c:v>
                </c:pt>
              </c:strCache>
            </c:strRef>
          </c:tx>
          <c:spPr>
            <a:solidFill>
              <a:schemeClr val="accent3"/>
            </a:solidFill>
            <a:ln>
              <a:noFill/>
            </a:ln>
            <a:effectLst/>
          </c:spPr>
          <c:invertIfNegative val="0"/>
          <c:cat>
            <c:strRef>
              <c:f>Sheet1!$A$2:$A$5</c:f>
              <c:strCache>
                <c:ptCount val="4"/>
                <c:pt idx="0">
                  <c:v>地采采出品位</c:v>
                </c:pt>
                <c:pt idx="1">
                  <c:v>地采开采回采率</c:v>
                </c:pt>
                <c:pt idx="2">
                  <c:v>选矿回收率</c:v>
                </c:pt>
                <c:pt idx="3">
                  <c:v>尾矿品位</c:v>
                </c:pt>
              </c:strCache>
            </c:strRef>
          </c:cat>
          <c:val>
            <c:numRef>
              <c:f>Sheet1!$D$2:$D$5</c:f>
              <c:numCache>
                <c:formatCode>General</c:formatCode>
                <c:ptCount val="4"/>
                <c:pt idx="0">
                  <c:v>32.64</c:v>
                </c:pt>
                <c:pt idx="1">
                  <c:v>87.3</c:v>
                </c:pt>
                <c:pt idx="2">
                  <c:v>75.8</c:v>
                </c:pt>
                <c:pt idx="3">
                  <c:v>10.4</c:v>
                </c:pt>
              </c:numCache>
            </c:numRef>
          </c:val>
          <c:extLst>
            <c:ext xmlns:c16="http://schemas.microsoft.com/office/drawing/2014/chart" uri="{C3380CC4-5D6E-409C-BE32-E72D297353CC}">
              <c16:uniqueId val="{00000002-F651-42D8-A2F4-3244F47D20AB}"/>
            </c:ext>
          </c:extLst>
        </c:ser>
        <c:dLbls>
          <c:showLegendKey val="0"/>
          <c:showVal val="0"/>
          <c:showCatName val="0"/>
          <c:showSerName val="0"/>
          <c:showPercent val="0"/>
          <c:showBubbleSize val="0"/>
        </c:dLbls>
        <c:gapWidth val="219"/>
        <c:overlap val="-27"/>
        <c:axId val="267467392"/>
        <c:axId val="267469184"/>
      </c:barChart>
      <c:catAx>
        <c:axId val="267467392"/>
        <c:scaling>
          <c:orientation val="minMax"/>
        </c:scaling>
        <c:delete val="0"/>
        <c:axPos val="b"/>
        <c:numFmt formatCode="General" sourceLinked="1"/>
        <c:majorTickMark val="none"/>
        <c:minorTickMark val="none"/>
        <c:tickLblPos val="nextTo"/>
        <c:spPr>
          <a:noFill/>
          <a:ln w="9525" cap="flat" cmpd="sng" algn="ctr">
            <a:solidFill>
              <a:schemeClr val="tx1">
                <a:lumMod val="50000"/>
                <a:lumOff val="50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67469184"/>
        <c:crosses val="autoZero"/>
        <c:auto val="1"/>
        <c:lblAlgn val="ctr"/>
        <c:lblOffset val="100"/>
        <c:noMultiLvlLbl val="0"/>
      </c:catAx>
      <c:valAx>
        <c:axId val="267469184"/>
        <c:scaling>
          <c:orientation val="minMax"/>
        </c:scaling>
        <c:delete val="0"/>
        <c:axPos val="l"/>
        <c:majorGridlines>
          <c:spPr>
            <a:ln w="9525" cap="flat" cmpd="sng" algn="ctr">
              <a:noFill/>
              <a:prstDash val="solid"/>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采出品位、回采率、回收率、尾矿品位</a:t>
                </a:r>
                <a:r>
                  <a:rPr lang="en-US" altLang="zh-CN"/>
                  <a:t>/%</a:t>
                </a:r>
                <a:endParaRPr lang="zh-CN" altLang="en-US"/>
              </a:p>
            </c:rich>
          </c:tx>
          <c:overlay val="0"/>
          <c:spPr>
            <a:noFill/>
            <a:ln>
              <a:solidFill>
                <a:schemeClr val="tx1">
                  <a:lumMod val="50000"/>
                  <a:lumOff val="50000"/>
                </a:schemeClr>
              </a:solidFill>
            </a:ln>
            <a:effectLst/>
          </c:spPr>
        </c:title>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67467392"/>
        <c:crosses val="autoZero"/>
        <c:crossBetween val="between"/>
      </c:valAx>
      <c:spPr>
        <a:noFill/>
        <a:ln>
          <a:solidFill>
            <a:schemeClr val="tx1">
              <a:lumMod val="50000"/>
              <a:lumOff val="50000"/>
            </a:schemeClr>
          </a:solidFill>
        </a:ln>
        <a:effectLst/>
      </c:spPr>
    </c:plotArea>
    <c:legend>
      <c:legendPos val="b"/>
      <c:layout>
        <c:manualLayout>
          <c:xMode val="edge"/>
          <c:yMode val="edge"/>
          <c:x val="0.245227946506687"/>
          <c:y val="7.1583164650544095E-2"/>
          <c:w val="0.57309336332958405"/>
          <c:h val="6.9188676138729893E-2"/>
        </c:manualLayout>
      </c:layout>
      <c:overlay val="0"/>
      <c:spPr>
        <a:noFill/>
        <a:ln>
          <a:solidFill>
            <a:schemeClr val="tx1">
              <a:lumMod val="50000"/>
              <a:lumOff val="50000"/>
            </a:schemeClr>
          </a:solid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13636854868199"/>
          <c:y val="2.2672939876323499E-2"/>
          <c:w val="0.74639932618071902"/>
          <c:h val="0.85109025458505005"/>
        </c:manualLayout>
      </c:layout>
      <c:barChart>
        <c:barDir val="col"/>
        <c:grouping val="clustered"/>
        <c:varyColors val="0"/>
        <c:ser>
          <c:idx val="0"/>
          <c:order val="0"/>
          <c:tx>
            <c:strRef>
              <c:f>Sheet1!$B$1</c:f>
              <c:strCache>
                <c:ptCount val="1"/>
                <c:pt idx="0">
                  <c:v>尾矿产生量</c:v>
                </c:pt>
              </c:strCache>
            </c:strRef>
          </c:tx>
          <c:spPr>
            <a:solidFill>
              <a:schemeClr val="accent1"/>
            </a:solidFill>
            <a:ln>
              <a:noFill/>
            </a:ln>
            <a:effectLst/>
          </c:spPr>
          <c:invertIfNegative val="0"/>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Sheet1!$B$2:$B$9</c:f>
              <c:numCache>
                <c:formatCode>General</c:formatCode>
                <c:ptCount val="8"/>
                <c:pt idx="0">
                  <c:v>15.81</c:v>
                </c:pt>
                <c:pt idx="1">
                  <c:v>16.21</c:v>
                </c:pt>
                <c:pt idx="2">
                  <c:v>16.489999999999998</c:v>
                </c:pt>
                <c:pt idx="3">
                  <c:v>18.57</c:v>
                </c:pt>
                <c:pt idx="4">
                  <c:v>17.68</c:v>
                </c:pt>
                <c:pt idx="5">
                  <c:v>16.46</c:v>
                </c:pt>
                <c:pt idx="6">
                  <c:v>16.16</c:v>
                </c:pt>
                <c:pt idx="7">
                  <c:v>12.11</c:v>
                </c:pt>
              </c:numCache>
            </c:numRef>
          </c:val>
          <c:extLst>
            <c:ext xmlns:c16="http://schemas.microsoft.com/office/drawing/2014/chart" uri="{C3380CC4-5D6E-409C-BE32-E72D297353CC}">
              <c16:uniqueId val="{00000000-06DA-4622-A9D1-49F88ACCA0FA}"/>
            </c:ext>
          </c:extLst>
        </c:ser>
        <c:ser>
          <c:idx val="1"/>
          <c:order val="1"/>
          <c:tx>
            <c:strRef>
              <c:f>Sheet1!$C$1</c:f>
              <c:strCache>
                <c:ptCount val="1"/>
                <c:pt idx="0">
                  <c:v>尾矿综合利用量</c:v>
                </c:pt>
              </c:strCache>
            </c:strRef>
          </c:tx>
          <c:spPr>
            <a:solidFill>
              <a:schemeClr val="accent2"/>
            </a:solidFill>
            <a:ln>
              <a:noFill/>
            </a:ln>
            <a:effectLst/>
          </c:spPr>
          <c:invertIfNegative val="0"/>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Sheet1!$C$2:$C$9</c:f>
              <c:numCache>
                <c:formatCode>General</c:formatCode>
                <c:ptCount val="8"/>
                <c:pt idx="0">
                  <c:v>2.69</c:v>
                </c:pt>
                <c:pt idx="1">
                  <c:v>3.14</c:v>
                </c:pt>
                <c:pt idx="2">
                  <c:v>3.12</c:v>
                </c:pt>
                <c:pt idx="3">
                  <c:v>3.4</c:v>
                </c:pt>
                <c:pt idx="4">
                  <c:v>3.48</c:v>
                </c:pt>
                <c:pt idx="5">
                  <c:v>3.58</c:v>
                </c:pt>
                <c:pt idx="6">
                  <c:v>3.57</c:v>
                </c:pt>
                <c:pt idx="7">
                  <c:v>3.35</c:v>
                </c:pt>
              </c:numCache>
            </c:numRef>
          </c:val>
          <c:extLst>
            <c:ext xmlns:c16="http://schemas.microsoft.com/office/drawing/2014/chart" uri="{C3380CC4-5D6E-409C-BE32-E72D297353CC}">
              <c16:uniqueId val="{00000001-06DA-4622-A9D1-49F88ACCA0FA}"/>
            </c:ext>
          </c:extLst>
        </c:ser>
        <c:dLbls>
          <c:showLegendKey val="0"/>
          <c:showVal val="0"/>
          <c:showCatName val="0"/>
          <c:showSerName val="0"/>
          <c:showPercent val="0"/>
          <c:showBubbleSize val="0"/>
        </c:dLbls>
        <c:gapWidth val="219"/>
        <c:axId val="267500160"/>
        <c:axId val="267502336"/>
      </c:barChart>
      <c:lineChart>
        <c:grouping val="stacked"/>
        <c:varyColors val="0"/>
        <c:ser>
          <c:idx val="2"/>
          <c:order val="2"/>
          <c:tx>
            <c:strRef>
              <c:f>Sheet1!$D$1</c:f>
              <c:strCache>
                <c:ptCount val="1"/>
                <c:pt idx="0">
                  <c:v>尾矿综合利用率</c:v>
                </c:pt>
              </c:strCache>
            </c:strRef>
          </c:tx>
          <c:spPr>
            <a:ln w="28575" cap="rnd" cmpd="sng" algn="ctr">
              <a:solidFill>
                <a:schemeClr val="accent3"/>
              </a:solidFill>
              <a:prstDash val="solid"/>
              <a:round/>
            </a:ln>
            <a:effectLst/>
          </c:spPr>
          <c:marker>
            <c:symbol val="circle"/>
            <c:size val="5"/>
            <c:spPr>
              <a:solidFill>
                <a:schemeClr val="accent3"/>
              </a:solidFill>
              <a:ln w="9525" cap="flat" cmpd="sng" algn="ctr">
                <a:solidFill>
                  <a:schemeClr val="accent3"/>
                </a:solidFill>
                <a:prstDash val="solid"/>
                <a:round/>
              </a:ln>
              <a:effectLst/>
            </c:spPr>
          </c:marker>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Sheet1!$D$2:$D$9</c:f>
              <c:numCache>
                <c:formatCode>General</c:formatCode>
                <c:ptCount val="8"/>
                <c:pt idx="0">
                  <c:v>17.010000000000002</c:v>
                </c:pt>
                <c:pt idx="1">
                  <c:v>19.37</c:v>
                </c:pt>
                <c:pt idx="2">
                  <c:v>18.920000000000002</c:v>
                </c:pt>
                <c:pt idx="3">
                  <c:v>18.309999999999999</c:v>
                </c:pt>
                <c:pt idx="4">
                  <c:v>19.68</c:v>
                </c:pt>
                <c:pt idx="5">
                  <c:v>21.75</c:v>
                </c:pt>
                <c:pt idx="6">
                  <c:v>22.09</c:v>
                </c:pt>
                <c:pt idx="7">
                  <c:v>27.69</c:v>
                </c:pt>
              </c:numCache>
            </c:numRef>
          </c:val>
          <c:smooth val="0"/>
          <c:extLst>
            <c:ext xmlns:c16="http://schemas.microsoft.com/office/drawing/2014/chart" uri="{C3380CC4-5D6E-409C-BE32-E72D297353CC}">
              <c16:uniqueId val="{00000002-06DA-4622-A9D1-49F88ACCA0FA}"/>
            </c:ext>
          </c:extLst>
        </c:ser>
        <c:dLbls>
          <c:showLegendKey val="0"/>
          <c:showVal val="0"/>
          <c:showCatName val="0"/>
          <c:showSerName val="0"/>
          <c:showPercent val="0"/>
          <c:showBubbleSize val="0"/>
        </c:dLbls>
        <c:marker val="1"/>
        <c:smooth val="0"/>
        <c:axId val="267504256"/>
        <c:axId val="306323840"/>
      </c:lineChart>
      <c:catAx>
        <c:axId val="267500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67502336"/>
        <c:crosses val="autoZero"/>
        <c:auto val="1"/>
        <c:lblAlgn val="ctr"/>
        <c:lblOffset val="100"/>
        <c:noMultiLvlLbl val="0"/>
      </c:catAx>
      <c:valAx>
        <c:axId val="267502336"/>
        <c:scaling>
          <c:orientation val="minMax"/>
        </c:scaling>
        <c:delete val="0"/>
        <c:axPos val="l"/>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尾矿产生量及利用量</a:t>
                </a:r>
                <a:r>
                  <a:rPr lang="en-US" altLang="zh-CN"/>
                  <a:t>/</a:t>
                </a:r>
                <a:r>
                  <a:rPr lang="zh-CN" altLang="en-US"/>
                  <a:t>亿吨</a:t>
                </a:r>
              </a:p>
            </c:rich>
          </c:tx>
          <c:layout>
            <c:manualLayout>
              <c:xMode val="edge"/>
              <c:yMode val="edge"/>
              <c:x val="2.40789790512882E-2"/>
              <c:y val="0.207051672720477"/>
            </c:manualLayout>
          </c:layout>
          <c:overlay val="0"/>
          <c:spPr>
            <a:noFill/>
            <a:ln>
              <a:solidFill>
                <a:schemeClr val="tx1">
                  <a:lumMod val="50000"/>
                  <a:lumOff val="50000"/>
                </a:schemeClr>
              </a:solidFill>
            </a:ln>
            <a:effectLst/>
          </c:spPr>
        </c:title>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67500160"/>
        <c:crosses val="autoZero"/>
        <c:crossBetween val="between"/>
      </c:valAx>
      <c:catAx>
        <c:axId val="267504256"/>
        <c:scaling>
          <c:orientation val="minMax"/>
        </c:scaling>
        <c:delete val="1"/>
        <c:axPos val="b"/>
        <c:numFmt formatCode="General" sourceLinked="1"/>
        <c:majorTickMark val="out"/>
        <c:minorTickMark val="none"/>
        <c:tickLblPos val="nextTo"/>
        <c:crossAx val="306323840"/>
        <c:crosses val="autoZero"/>
        <c:auto val="1"/>
        <c:lblAlgn val="ctr"/>
        <c:lblOffset val="100"/>
        <c:noMultiLvlLbl val="0"/>
      </c:catAx>
      <c:valAx>
        <c:axId val="306323840"/>
        <c:scaling>
          <c:orientation val="minMax"/>
        </c:scaling>
        <c:delete val="0"/>
        <c:axPos val="r"/>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尾矿利用率</a:t>
                </a:r>
                <a:r>
                  <a:rPr lang="en-US" altLang="zh-CN"/>
                  <a:t>/%</a:t>
                </a:r>
                <a:endParaRPr lang="zh-CN" altLang="en-US"/>
              </a:p>
            </c:rich>
          </c:tx>
          <c:layout>
            <c:manualLayout>
              <c:xMode val="edge"/>
              <c:yMode val="edge"/>
              <c:x val="0.93968665101072901"/>
              <c:y val="0.31200539561037799"/>
            </c:manualLayout>
          </c:layout>
          <c:overlay val="0"/>
          <c:spPr>
            <a:noFill/>
            <a:ln>
              <a:solidFill>
                <a:schemeClr val="tx1">
                  <a:lumMod val="50000"/>
                  <a:lumOff val="50000"/>
                </a:schemeClr>
              </a:solidFill>
            </a:ln>
            <a:effectLst/>
          </c:spPr>
        </c:title>
        <c:numFmt formatCode="General" sourceLinked="1"/>
        <c:majorTickMark val="out"/>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67504256"/>
        <c:crosses val="max"/>
        <c:crossBetween val="between"/>
      </c:valAx>
      <c:spPr>
        <a:noFill/>
        <a:ln>
          <a:solidFill>
            <a:srgbClr val="4F81BD"/>
          </a:solidFill>
        </a:ln>
        <a:effectLst/>
      </c:spPr>
    </c:plotArea>
    <c:legend>
      <c:legendPos val="b"/>
      <c:layout>
        <c:manualLayout>
          <c:xMode val="edge"/>
          <c:yMode val="edge"/>
          <c:x val="0.16300210280732499"/>
          <c:y val="2.21873349422653E-2"/>
          <c:w val="0.68615984405458097"/>
          <c:h val="5.3148062374556097E-2"/>
        </c:manualLayout>
      </c:layout>
      <c:overlay val="0"/>
      <c:spPr>
        <a:noFill/>
        <a:ln>
          <a:solidFill>
            <a:schemeClr val="accent1"/>
          </a:solid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037403944781"/>
          <c:y val="4.5407636738906097E-2"/>
          <c:w val="0.86147571909880105"/>
          <c:h val="0.86347415551384299"/>
        </c:manualLayout>
      </c:layout>
      <c:barChart>
        <c:barDir val="col"/>
        <c:grouping val="clustered"/>
        <c:varyColors val="0"/>
        <c:ser>
          <c:idx val="0"/>
          <c:order val="0"/>
          <c:tx>
            <c:strRef>
              <c:f>Sheet1!$B$1</c:f>
              <c:strCache>
                <c:ptCount val="1"/>
                <c:pt idx="0">
                  <c:v>2006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再生铜</c:v>
                </c:pt>
                <c:pt idx="1">
                  <c:v>再生铝</c:v>
                </c:pt>
                <c:pt idx="2">
                  <c:v>再生铅</c:v>
                </c:pt>
                <c:pt idx="3">
                  <c:v>再生锌</c:v>
                </c:pt>
              </c:strCache>
            </c:strRef>
          </c:cat>
          <c:val>
            <c:numRef>
              <c:f>Sheet1!$B$2:$B$5</c:f>
              <c:numCache>
                <c:formatCode>General</c:formatCode>
                <c:ptCount val="4"/>
                <c:pt idx="0">
                  <c:v>99.91</c:v>
                </c:pt>
                <c:pt idx="1">
                  <c:v>219</c:v>
                </c:pt>
                <c:pt idx="2">
                  <c:v>58.71</c:v>
                </c:pt>
                <c:pt idx="3">
                  <c:v>1.51</c:v>
                </c:pt>
              </c:numCache>
            </c:numRef>
          </c:val>
          <c:extLst>
            <c:ext xmlns:c16="http://schemas.microsoft.com/office/drawing/2014/chart" uri="{C3380CC4-5D6E-409C-BE32-E72D297353CC}">
              <c16:uniqueId val="{00000000-65A2-4DCB-AB3C-3B9578F44FD4}"/>
            </c:ext>
          </c:extLst>
        </c:ser>
        <c:ser>
          <c:idx val="1"/>
          <c:order val="1"/>
          <c:tx>
            <c:strRef>
              <c:f>Sheet1!$C$1</c:f>
              <c:strCache>
                <c:ptCount val="1"/>
                <c:pt idx="0">
                  <c:v>2012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再生铜</c:v>
                </c:pt>
                <c:pt idx="1">
                  <c:v>再生铝</c:v>
                </c:pt>
                <c:pt idx="2">
                  <c:v>再生铅</c:v>
                </c:pt>
                <c:pt idx="3">
                  <c:v>再生锌</c:v>
                </c:pt>
              </c:strCache>
            </c:strRef>
          </c:cat>
          <c:val>
            <c:numRef>
              <c:f>Sheet1!$C$2:$C$5</c:f>
              <c:numCache>
                <c:formatCode>General</c:formatCode>
                <c:ptCount val="4"/>
                <c:pt idx="0">
                  <c:v>190.84</c:v>
                </c:pt>
                <c:pt idx="1">
                  <c:v>482.6</c:v>
                </c:pt>
                <c:pt idx="2">
                  <c:v>136.56</c:v>
                </c:pt>
                <c:pt idx="3">
                  <c:v>11.49</c:v>
                </c:pt>
              </c:numCache>
            </c:numRef>
          </c:val>
          <c:extLst>
            <c:ext xmlns:c16="http://schemas.microsoft.com/office/drawing/2014/chart" uri="{C3380CC4-5D6E-409C-BE32-E72D297353CC}">
              <c16:uniqueId val="{00000001-65A2-4DCB-AB3C-3B9578F44FD4}"/>
            </c:ext>
          </c:extLst>
        </c:ser>
        <c:ser>
          <c:idx val="2"/>
          <c:order val="2"/>
          <c:tx>
            <c:strRef>
              <c:f>Sheet1!$D$1</c:f>
              <c:strCache>
                <c:ptCount val="1"/>
                <c:pt idx="0">
                  <c:v>2018</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再生铜</c:v>
                </c:pt>
                <c:pt idx="1">
                  <c:v>再生铝</c:v>
                </c:pt>
                <c:pt idx="2">
                  <c:v>再生铅</c:v>
                </c:pt>
                <c:pt idx="3">
                  <c:v>再生锌</c:v>
                </c:pt>
              </c:strCache>
            </c:strRef>
          </c:cat>
          <c:val>
            <c:numRef>
              <c:f>Sheet1!$D$2:$D$5</c:f>
              <c:numCache>
                <c:formatCode>General</c:formatCode>
                <c:ptCount val="4"/>
                <c:pt idx="0">
                  <c:v>234</c:v>
                </c:pt>
                <c:pt idx="1">
                  <c:v>695</c:v>
                </c:pt>
                <c:pt idx="2">
                  <c:v>225</c:v>
                </c:pt>
                <c:pt idx="3">
                  <c:v>52</c:v>
                </c:pt>
              </c:numCache>
            </c:numRef>
          </c:val>
          <c:extLst>
            <c:ext xmlns:c16="http://schemas.microsoft.com/office/drawing/2014/chart" uri="{C3380CC4-5D6E-409C-BE32-E72D297353CC}">
              <c16:uniqueId val="{00000002-65A2-4DCB-AB3C-3B9578F44FD4}"/>
            </c:ext>
          </c:extLst>
        </c:ser>
        <c:dLbls>
          <c:showLegendKey val="0"/>
          <c:showVal val="1"/>
          <c:showCatName val="0"/>
          <c:showSerName val="0"/>
          <c:showPercent val="0"/>
          <c:showBubbleSize val="0"/>
        </c:dLbls>
        <c:gapWidth val="182"/>
        <c:axId val="306650112"/>
        <c:axId val="306656000"/>
      </c:barChart>
      <c:catAx>
        <c:axId val="306650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06656000"/>
        <c:crosses val="autoZero"/>
        <c:auto val="1"/>
        <c:lblAlgn val="ctr"/>
        <c:lblOffset val="100"/>
        <c:noMultiLvlLbl val="0"/>
      </c:catAx>
      <c:valAx>
        <c:axId val="306656000"/>
        <c:scaling>
          <c:orientation val="minMax"/>
        </c:scaling>
        <c:delete val="0"/>
        <c:axPos val="l"/>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再生金属产量</a:t>
                </a:r>
                <a:r>
                  <a:rPr lang="en-US" altLang="zh-CN"/>
                  <a:t>/</a:t>
                </a:r>
                <a:r>
                  <a:rPr lang="zh-CN" altLang="en-US"/>
                  <a:t>万吨</a:t>
                </a:r>
              </a:p>
            </c:rich>
          </c:tx>
          <c:overlay val="0"/>
          <c:spPr>
            <a:noFill/>
            <a:ln>
              <a:noFill/>
            </a:ln>
            <a:effectLst/>
          </c:spPr>
        </c:title>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06650112"/>
        <c:crosses val="autoZero"/>
        <c:crossBetween val="between"/>
      </c:valAx>
      <c:spPr>
        <a:noFill/>
        <a:ln>
          <a:solidFill>
            <a:schemeClr val="tx1">
              <a:lumMod val="50000"/>
              <a:lumOff val="50000"/>
            </a:schemeClr>
          </a:solidFill>
        </a:ln>
        <a:effectLst/>
      </c:spPr>
    </c:plotArea>
    <c:legend>
      <c:legendPos val="b"/>
      <c:layout>
        <c:manualLayout>
          <c:xMode val="edge"/>
          <c:yMode val="edge"/>
          <c:x val="0.24590003242130301"/>
          <c:y val="6.7594971681171401E-2"/>
          <c:w val="0.689274047221343"/>
          <c:h val="6.9659930279612897E-2"/>
        </c:manualLayout>
      </c:layout>
      <c:overlay val="0"/>
      <c:spPr>
        <a:noFill/>
        <a:ln>
          <a:solidFill>
            <a:schemeClr val="tx1">
              <a:lumMod val="50000"/>
              <a:lumOff val="50000"/>
            </a:schemeClr>
          </a:solid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44481837434701"/>
          <c:y val="6.0491796896002599E-2"/>
          <c:w val="0.77069921854668999"/>
          <c:h val="0.79614878472600903"/>
        </c:manualLayout>
      </c:layout>
      <c:barChart>
        <c:barDir val="col"/>
        <c:grouping val="clustered"/>
        <c:varyColors val="0"/>
        <c:ser>
          <c:idx val="1"/>
          <c:order val="1"/>
          <c:tx>
            <c:strRef>
              <c:f>Sheet1!$C$1</c:f>
              <c:strCache>
                <c:ptCount val="1"/>
                <c:pt idx="0">
                  <c:v>综合利用产值</c:v>
                </c:pt>
              </c:strCache>
            </c:strRef>
          </c:tx>
          <c:spPr>
            <a:solidFill>
              <a:schemeClr val="accent5">
                <a:lumMod val="60000"/>
                <a:lumOff val="40000"/>
              </a:schemeClr>
            </a:solidFill>
          </c:spPr>
          <c:invertIfNegative val="0"/>
          <c:cat>
            <c:numRef>
              <c:f>Sheet1!$A$2:$A$14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Sheet1!$C$2:$C$14</c:f>
              <c:numCache>
                <c:formatCode>General</c:formatCode>
                <c:ptCount val="13"/>
                <c:pt idx="0">
                  <c:v>485.66841599999998</c:v>
                </c:pt>
                <c:pt idx="1">
                  <c:v>525.27149999999995</c:v>
                </c:pt>
                <c:pt idx="2">
                  <c:v>882.35724000000005</c:v>
                </c:pt>
                <c:pt idx="3">
                  <c:v>886.58601299999998</c:v>
                </c:pt>
                <c:pt idx="4">
                  <c:v>1086.8738559999999</c:v>
                </c:pt>
                <c:pt idx="5">
                  <c:v>1525.0219910000001</c:v>
                </c:pt>
                <c:pt idx="6">
                  <c:v>1215.1041319999999</c:v>
                </c:pt>
                <c:pt idx="7">
                  <c:v>1248.6974339999999</c:v>
                </c:pt>
                <c:pt idx="8">
                  <c:v>1285.0582919999999</c:v>
                </c:pt>
                <c:pt idx="9">
                  <c:v>690.87300000000005</c:v>
                </c:pt>
                <c:pt idx="10">
                  <c:v>579.17150000000004</c:v>
                </c:pt>
                <c:pt idx="11">
                  <c:v>838.20590000000004</c:v>
                </c:pt>
                <c:pt idx="12">
                  <c:v>881.84349999999995</c:v>
                </c:pt>
              </c:numCache>
            </c:numRef>
          </c:val>
          <c:extLst>
            <c:ext xmlns:c16="http://schemas.microsoft.com/office/drawing/2014/chart" uri="{C3380CC4-5D6E-409C-BE32-E72D297353CC}">
              <c16:uniqueId val="{00000000-5E6A-4342-9E53-765D753BC330}"/>
            </c:ext>
          </c:extLst>
        </c:ser>
        <c:dLbls>
          <c:showLegendKey val="0"/>
          <c:showVal val="0"/>
          <c:showCatName val="0"/>
          <c:showSerName val="0"/>
          <c:showPercent val="0"/>
          <c:showBubbleSize val="0"/>
        </c:dLbls>
        <c:gapWidth val="150"/>
        <c:axId val="267168384"/>
        <c:axId val="306676096"/>
      </c:barChart>
      <c:lineChart>
        <c:grouping val="standard"/>
        <c:varyColors val="0"/>
        <c:ser>
          <c:idx val="0"/>
          <c:order val="0"/>
          <c:tx>
            <c:strRef>
              <c:f>Sheet1!$B$1</c:f>
              <c:strCache>
                <c:ptCount val="1"/>
                <c:pt idx="0">
                  <c:v>增速</c:v>
                </c:pt>
              </c:strCache>
            </c:strRef>
          </c:tx>
          <c:spPr>
            <a:ln w="28575" cap="rnd" cmpd="sng" algn="ctr">
              <a:solidFill>
                <a:schemeClr val="tx1">
                  <a:lumMod val="50000"/>
                  <a:lumOff val="50000"/>
                </a:schemeClr>
              </a:solidFill>
              <a:prstDash val="solid"/>
              <a:round/>
            </a:ln>
          </c:spPr>
          <c:cat>
            <c:numRef>
              <c:f>Sheet1!$A$2:$A$14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Sheet1!$B$2:$B$14</c:f>
              <c:numCache>
                <c:formatCode>General</c:formatCode>
                <c:ptCount val="13"/>
                <c:pt idx="0">
                  <c:v>37.859660911077803</c:v>
                </c:pt>
                <c:pt idx="1">
                  <c:v>8.15</c:v>
                </c:pt>
                <c:pt idx="2">
                  <c:v>6.8</c:v>
                </c:pt>
                <c:pt idx="3">
                  <c:v>0.47925860505208101</c:v>
                </c:pt>
                <c:pt idx="4">
                  <c:v>22.590909405650599</c:v>
                </c:pt>
                <c:pt idx="5">
                  <c:v>40.312694300376997</c:v>
                </c:pt>
                <c:pt idx="6">
                  <c:v>-20.322189504741399</c:v>
                </c:pt>
                <c:pt idx="7">
                  <c:v>2.7646438782746201</c:v>
                </c:pt>
                <c:pt idx="8">
                  <c:v>2.9119029966710102</c:v>
                </c:pt>
                <c:pt idx="9">
                  <c:v>-46.237990814</c:v>
                </c:pt>
                <c:pt idx="10">
                  <c:v>-16.168166939999999</c:v>
                </c:pt>
                <c:pt idx="11">
                  <c:v>44.724990779999999</c:v>
                </c:pt>
                <c:pt idx="12">
                  <c:v>5.25</c:v>
                </c:pt>
              </c:numCache>
            </c:numRef>
          </c:val>
          <c:smooth val="0"/>
          <c:extLst>
            <c:ext xmlns:c16="http://schemas.microsoft.com/office/drawing/2014/chart" uri="{C3380CC4-5D6E-409C-BE32-E72D297353CC}">
              <c16:uniqueId val="{00000001-5E6A-4342-9E53-765D753BC330}"/>
            </c:ext>
          </c:extLst>
        </c:ser>
        <c:dLbls>
          <c:showLegendKey val="0"/>
          <c:showVal val="0"/>
          <c:showCatName val="0"/>
          <c:showSerName val="0"/>
          <c:showPercent val="0"/>
          <c:showBubbleSize val="0"/>
        </c:dLbls>
        <c:marker val="1"/>
        <c:smooth val="0"/>
        <c:axId val="306678016"/>
        <c:axId val="311877632"/>
      </c:lineChart>
      <c:catAx>
        <c:axId val="267168384"/>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306676096"/>
        <c:crosses val="autoZero"/>
        <c:auto val="1"/>
        <c:lblAlgn val="ctr"/>
        <c:lblOffset val="100"/>
        <c:noMultiLvlLbl val="0"/>
      </c:catAx>
      <c:valAx>
        <c:axId val="306676096"/>
        <c:scaling>
          <c:orientation val="minMax"/>
        </c:scaling>
        <c:delete val="0"/>
        <c:axPos val="l"/>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综合利用产值</a:t>
                </a:r>
                <a:r>
                  <a:rPr lang="en-US" altLang="zh-CN"/>
                  <a:t>/</a:t>
                </a:r>
                <a:r>
                  <a:rPr lang="zh-CN" altLang="en-US"/>
                  <a:t>亿元</a:t>
                </a:r>
              </a:p>
            </c:rich>
          </c:tx>
          <c:overlay val="0"/>
          <c:spPr>
            <a:ln>
              <a:solidFill>
                <a:schemeClr val="tx1">
                  <a:lumMod val="50000"/>
                  <a:lumOff val="50000"/>
                </a:schemeClr>
              </a:solidFill>
            </a:ln>
          </c:spPr>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67168384"/>
        <c:crosses val="autoZero"/>
        <c:crossBetween val="between"/>
      </c:valAx>
      <c:catAx>
        <c:axId val="306678016"/>
        <c:scaling>
          <c:orientation val="minMax"/>
        </c:scaling>
        <c:delete val="1"/>
        <c:axPos val="b"/>
        <c:numFmt formatCode="General" sourceLinked="1"/>
        <c:majorTickMark val="out"/>
        <c:minorTickMark val="none"/>
        <c:tickLblPos val="nextTo"/>
        <c:crossAx val="311877632"/>
        <c:crosses val="autoZero"/>
        <c:auto val="1"/>
        <c:lblAlgn val="ctr"/>
        <c:lblOffset val="100"/>
        <c:noMultiLvlLbl val="0"/>
      </c:catAx>
      <c:valAx>
        <c:axId val="311877632"/>
        <c:scaling>
          <c:orientation val="minMax"/>
        </c:scaling>
        <c:delete val="0"/>
        <c:axPos val="r"/>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增速</a:t>
                </a:r>
                <a:r>
                  <a:rPr lang="en-US" altLang="zh-CN"/>
                  <a:t>/%</a:t>
                </a:r>
                <a:endParaRPr lang="zh-CN" altLang="en-US"/>
              </a:p>
            </c:rich>
          </c:tx>
          <c:overlay val="0"/>
          <c:spPr>
            <a:ln>
              <a:solidFill>
                <a:schemeClr val="tx1">
                  <a:lumMod val="50000"/>
                  <a:lumOff val="50000"/>
                </a:schemeClr>
              </a:solidFill>
            </a:ln>
          </c:spPr>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306678016"/>
        <c:crosses val="max"/>
        <c:crossBetween val="between"/>
      </c:valAx>
      <c:spPr>
        <a:ln>
          <a:solidFill>
            <a:schemeClr val="tx1">
              <a:lumMod val="50000"/>
              <a:lumOff val="50000"/>
            </a:schemeClr>
          </a:solidFill>
        </a:ln>
      </c:spPr>
    </c:plotArea>
    <c:legend>
      <c:legendPos val="r"/>
      <c:layout>
        <c:manualLayout>
          <c:xMode val="edge"/>
          <c:yMode val="edge"/>
          <c:x val="0.22701014179176601"/>
          <c:y val="7.7139180317141801E-2"/>
          <c:w val="0.47676630973185002"/>
          <c:h val="6.9957240615799304E-2"/>
        </c:manualLayout>
      </c:layout>
      <c:overlay val="0"/>
      <c:spPr>
        <a:ln>
          <a:solidFill>
            <a:schemeClr val="accent1"/>
          </a:solidFill>
        </a:ln>
      </c:spP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spPr>
    <a:noFill/>
  </c:spPr>
  <c:txPr>
    <a:bodyPr/>
    <a:lstStyle/>
    <a:p>
      <a:pPr>
        <a:defRPr lang="zh-CN"/>
      </a:pPr>
      <a:endParaRPr lang="zh-CN"/>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096879023038"/>
          <c:y val="7.53141511516668E-2"/>
          <c:w val="0.85560044821028702"/>
          <c:h val="0.78343285464602996"/>
        </c:manualLayout>
      </c:layout>
      <c:barChart>
        <c:barDir val="col"/>
        <c:grouping val="clustered"/>
        <c:varyColors val="0"/>
        <c:ser>
          <c:idx val="0"/>
          <c:order val="0"/>
          <c:tx>
            <c:strRef>
              <c:f>Sheet1!$B$1</c:f>
              <c:strCache>
                <c:ptCount val="1"/>
                <c:pt idx="0">
                  <c:v>2006年</c:v>
                </c:pt>
              </c:strCache>
            </c:strRef>
          </c:tx>
          <c:spPr>
            <a:solidFill>
              <a:schemeClr val="accent1"/>
            </a:solidFill>
            <a:ln>
              <a:noFill/>
            </a:ln>
            <a:effectLst/>
          </c:spPr>
          <c:invertIfNegative val="0"/>
          <c:cat>
            <c:strRef>
              <c:f>Sheet1!$A$2:$A$8</c:f>
              <c:strCache>
                <c:ptCount val="7"/>
                <c:pt idx="0">
                  <c:v>铁矿</c:v>
                </c:pt>
                <c:pt idx="1">
                  <c:v>铜矿</c:v>
                </c:pt>
                <c:pt idx="2">
                  <c:v>金矿</c:v>
                </c:pt>
                <c:pt idx="3">
                  <c:v>锌矿</c:v>
                </c:pt>
                <c:pt idx="4">
                  <c:v>铅矿</c:v>
                </c:pt>
                <c:pt idx="5">
                  <c:v>铝土矿</c:v>
                </c:pt>
                <c:pt idx="6">
                  <c:v>磷矿</c:v>
                </c:pt>
              </c:strCache>
            </c:strRef>
          </c:cat>
          <c:val>
            <c:numRef>
              <c:f>Sheet1!$B$2:$B$8</c:f>
              <c:numCache>
                <c:formatCode>General</c:formatCode>
                <c:ptCount val="7"/>
                <c:pt idx="0">
                  <c:v>7.69</c:v>
                </c:pt>
                <c:pt idx="1">
                  <c:v>8.01</c:v>
                </c:pt>
                <c:pt idx="2">
                  <c:v>7.97</c:v>
                </c:pt>
                <c:pt idx="3">
                  <c:v>6.99</c:v>
                </c:pt>
                <c:pt idx="4">
                  <c:v>3.79</c:v>
                </c:pt>
                <c:pt idx="5">
                  <c:v>11.13</c:v>
                </c:pt>
                <c:pt idx="6">
                  <c:v>4.51</c:v>
                </c:pt>
              </c:numCache>
            </c:numRef>
          </c:val>
          <c:extLst>
            <c:ext xmlns:c16="http://schemas.microsoft.com/office/drawing/2014/chart" uri="{C3380CC4-5D6E-409C-BE32-E72D297353CC}">
              <c16:uniqueId val="{00000000-EEB5-4302-A2A7-BE1BBFE73626}"/>
            </c:ext>
          </c:extLst>
        </c:ser>
        <c:ser>
          <c:idx val="1"/>
          <c:order val="1"/>
          <c:tx>
            <c:strRef>
              <c:f>Sheet1!$C$1</c:f>
              <c:strCache>
                <c:ptCount val="1"/>
                <c:pt idx="0">
                  <c:v>2009年</c:v>
                </c:pt>
              </c:strCache>
            </c:strRef>
          </c:tx>
          <c:spPr>
            <a:solidFill>
              <a:schemeClr val="accent2"/>
            </a:solidFill>
            <a:ln>
              <a:noFill/>
            </a:ln>
            <a:effectLst/>
          </c:spPr>
          <c:invertIfNegative val="0"/>
          <c:cat>
            <c:strRef>
              <c:f>Sheet1!$A$2:$A$8</c:f>
              <c:strCache>
                <c:ptCount val="7"/>
                <c:pt idx="0">
                  <c:v>铁矿</c:v>
                </c:pt>
                <c:pt idx="1">
                  <c:v>铜矿</c:v>
                </c:pt>
                <c:pt idx="2">
                  <c:v>金矿</c:v>
                </c:pt>
                <c:pt idx="3">
                  <c:v>锌矿</c:v>
                </c:pt>
                <c:pt idx="4">
                  <c:v>铅矿</c:v>
                </c:pt>
                <c:pt idx="5">
                  <c:v>铝土矿</c:v>
                </c:pt>
                <c:pt idx="6">
                  <c:v>磷矿</c:v>
                </c:pt>
              </c:strCache>
            </c:strRef>
          </c:cat>
          <c:val>
            <c:numRef>
              <c:f>Sheet1!$C$2:$C$8</c:f>
              <c:numCache>
                <c:formatCode>General</c:formatCode>
                <c:ptCount val="7"/>
                <c:pt idx="0">
                  <c:v>12.25</c:v>
                </c:pt>
                <c:pt idx="1">
                  <c:v>5.4</c:v>
                </c:pt>
                <c:pt idx="2">
                  <c:v>16.05</c:v>
                </c:pt>
                <c:pt idx="3">
                  <c:v>6.42</c:v>
                </c:pt>
                <c:pt idx="4">
                  <c:v>14.51</c:v>
                </c:pt>
                <c:pt idx="5">
                  <c:v>14.5</c:v>
                </c:pt>
                <c:pt idx="6">
                  <c:v>1.6</c:v>
                </c:pt>
              </c:numCache>
            </c:numRef>
          </c:val>
          <c:extLst>
            <c:ext xmlns:c16="http://schemas.microsoft.com/office/drawing/2014/chart" uri="{C3380CC4-5D6E-409C-BE32-E72D297353CC}">
              <c16:uniqueId val="{00000001-EEB5-4302-A2A7-BE1BBFE73626}"/>
            </c:ext>
          </c:extLst>
        </c:ser>
        <c:ser>
          <c:idx val="2"/>
          <c:order val="2"/>
          <c:tx>
            <c:strRef>
              <c:f>Sheet1!$D$1</c:f>
              <c:strCache>
                <c:ptCount val="1"/>
                <c:pt idx="0">
                  <c:v>2011年</c:v>
                </c:pt>
              </c:strCache>
            </c:strRef>
          </c:tx>
          <c:spPr>
            <a:solidFill>
              <a:schemeClr val="accent3"/>
            </a:solidFill>
            <a:ln>
              <a:noFill/>
            </a:ln>
            <a:effectLst/>
          </c:spPr>
          <c:invertIfNegative val="0"/>
          <c:cat>
            <c:strRef>
              <c:f>Sheet1!$A$2:$A$8</c:f>
              <c:strCache>
                <c:ptCount val="7"/>
                <c:pt idx="0">
                  <c:v>铁矿</c:v>
                </c:pt>
                <c:pt idx="1">
                  <c:v>铜矿</c:v>
                </c:pt>
                <c:pt idx="2">
                  <c:v>金矿</c:v>
                </c:pt>
                <c:pt idx="3">
                  <c:v>锌矿</c:v>
                </c:pt>
                <c:pt idx="4">
                  <c:v>铅矿</c:v>
                </c:pt>
                <c:pt idx="5">
                  <c:v>铝土矿</c:v>
                </c:pt>
                <c:pt idx="6">
                  <c:v>磷矿</c:v>
                </c:pt>
              </c:strCache>
            </c:strRef>
          </c:cat>
          <c:val>
            <c:numRef>
              <c:f>Sheet1!$D$2:$D$8</c:f>
              <c:numCache>
                <c:formatCode>General</c:formatCode>
                <c:ptCount val="7"/>
                <c:pt idx="0">
                  <c:v>3.49</c:v>
                </c:pt>
                <c:pt idx="1">
                  <c:v>11.44</c:v>
                </c:pt>
                <c:pt idx="2">
                  <c:v>13.15</c:v>
                </c:pt>
                <c:pt idx="3">
                  <c:v>14</c:v>
                </c:pt>
                <c:pt idx="4">
                  <c:v>18.829999999999998</c:v>
                </c:pt>
                <c:pt idx="5">
                  <c:v>28.61</c:v>
                </c:pt>
                <c:pt idx="6">
                  <c:v>8.25</c:v>
                </c:pt>
              </c:numCache>
            </c:numRef>
          </c:val>
          <c:extLst>
            <c:ext xmlns:c16="http://schemas.microsoft.com/office/drawing/2014/chart" uri="{C3380CC4-5D6E-409C-BE32-E72D297353CC}">
              <c16:uniqueId val="{00000002-EEB5-4302-A2A7-BE1BBFE73626}"/>
            </c:ext>
          </c:extLst>
        </c:ser>
        <c:ser>
          <c:idx val="3"/>
          <c:order val="3"/>
          <c:tx>
            <c:strRef>
              <c:f>Sheet1!$E$1</c:f>
              <c:strCache>
                <c:ptCount val="1"/>
                <c:pt idx="0">
                  <c:v>2018年</c:v>
                </c:pt>
              </c:strCache>
            </c:strRef>
          </c:tx>
          <c:spPr>
            <a:solidFill>
              <a:schemeClr val="accent4"/>
            </a:solidFill>
            <a:ln>
              <a:noFill/>
            </a:ln>
            <a:effectLst/>
          </c:spPr>
          <c:invertIfNegative val="0"/>
          <c:cat>
            <c:strRef>
              <c:f>Sheet1!$A$2:$A$8</c:f>
              <c:strCache>
                <c:ptCount val="7"/>
                <c:pt idx="0">
                  <c:v>铁矿</c:v>
                </c:pt>
                <c:pt idx="1">
                  <c:v>铜矿</c:v>
                </c:pt>
                <c:pt idx="2">
                  <c:v>金矿</c:v>
                </c:pt>
                <c:pt idx="3">
                  <c:v>锌矿</c:v>
                </c:pt>
                <c:pt idx="4">
                  <c:v>铅矿</c:v>
                </c:pt>
                <c:pt idx="5">
                  <c:v>铝土矿</c:v>
                </c:pt>
                <c:pt idx="6">
                  <c:v>磷矿</c:v>
                </c:pt>
              </c:strCache>
            </c:strRef>
          </c:cat>
          <c:val>
            <c:numRef>
              <c:f>Sheet1!$E$2:$E$8</c:f>
              <c:numCache>
                <c:formatCode>General</c:formatCode>
                <c:ptCount val="7"/>
                <c:pt idx="0">
                  <c:v>3.86</c:v>
                </c:pt>
                <c:pt idx="1">
                  <c:v>17</c:v>
                </c:pt>
                <c:pt idx="2">
                  <c:v>8.57</c:v>
                </c:pt>
                <c:pt idx="3">
                  <c:v>7</c:v>
                </c:pt>
                <c:pt idx="4">
                  <c:v>14</c:v>
                </c:pt>
                <c:pt idx="5">
                  <c:v>1.93</c:v>
                </c:pt>
                <c:pt idx="6">
                  <c:v>9.5</c:v>
                </c:pt>
              </c:numCache>
            </c:numRef>
          </c:val>
          <c:extLst>
            <c:ext xmlns:c16="http://schemas.microsoft.com/office/drawing/2014/chart" uri="{C3380CC4-5D6E-409C-BE32-E72D297353CC}">
              <c16:uniqueId val="{00000003-EEB5-4302-A2A7-BE1BBFE73626}"/>
            </c:ext>
          </c:extLst>
        </c:ser>
        <c:dLbls>
          <c:showLegendKey val="0"/>
          <c:showVal val="0"/>
          <c:showCatName val="0"/>
          <c:showSerName val="0"/>
          <c:showPercent val="0"/>
          <c:showBubbleSize val="0"/>
        </c:dLbls>
        <c:gapWidth val="219"/>
        <c:axId val="311814784"/>
        <c:axId val="312476032"/>
      </c:barChart>
      <c:catAx>
        <c:axId val="311814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12476032"/>
        <c:crosses val="autoZero"/>
        <c:auto val="1"/>
        <c:lblAlgn val="ctr"/>
        <c:lblOffset val="100"/>
        <c:noMultiLvlLbl val="0"/>
      </c:catAx>
      <c:valAx>
        <c:axId val="312476032"/>
        <c:scaling>
          <c:orientation val="minMax"/>
        </c:scaling>
        <c:delete val="0"/>
        <c:axPos val="l"/>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综合利用产值占比</a:t>
                </a:r>
                <a:r>
                  <a:rPr lang="en-US" altLang="zh-CN"/>
                  <a:t>/%</a:t>
                </a:r>
                <a:endParaRPr lang="zh-CN" altLang="en-US"/>
              </a:p>
            </c:rich>
          </c:tx>
          <c:layout>
            <c:manualLayout>
              <c:xMode val="edge"/>
              <c:yMode val="edge"/>
              <c:x val="1.4447387430772901E-2"/>
              <c:y val="0.33430728481594302"/>
            </c:manualLayout>
          </c:layout>
          <c:overlay val="0"/>
          <c:spPr>
            <a:noFill/>
            <a:ln>
              <a:solidFill>
                <a:schemeClr val="accent1"/>
              </a:solidFill>
            </a:ln>
            <a:effectLst/>
          </c:spPr>
        </c:title>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11814784"/>
        <c:crosses val="autoZero"/>
        <c:crossBetween val="between"/>
      </c:valAx>
      <c:spPr>
        <a:noFill/>
        <a:ln>
          <a:solidFill>
            <a:schemeClr val="accent1"/>
          </a:solidFill>
        </a:ln>
        <a:effectLst/>
      </c:spPr>
    </c:plotArea>
    <c:legend>
      <c:legendPos val="b"/>
      <c:layout>
        <c:manualLayout>
          <c:xMode val="edge"/>
          <c:yMode val="edge"/>
          <c:x val="0.247585371356632"/>
          <c:y val="0.14493075281477699"/>
          <c:w val="0.42910503933215899"/>
          <c:h val="7.7231661831744694E-2"/>
        </c:manualLayout>
      </c:layout>
      <c:overlay val="0"/>
      <c:spPr>
        <a:noFill/>
        <a:ln>
          <a:solidFill>
            <a:schemeClr val="accent1"/>
          </a:solid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0.12683</cdr:x>
      <cdr:y>0.4577</cdr:y>
    </cdr:from>
    <cdr:to>
      <cdr:x>0.89954</cdr:x>
      <cdr:y>0.4577</cdr:y>
    </cdr:to>
    <cdr:sp macro="" textlink="">
      <cdr:nvSpPr>
        <cdr:cNvPr id="2" name="直接连接符 1"/>
        <cdr:cNvSpPr/>
      </cdr:nvSpPr>
      <cdr:spPr>
        <a:xfrm xmlns:a="http://schemas.openxmlformats.org/drawingml/2006/main">
          <a:off x="682283" y="1259059"/>
          <a:ext cx="4157003" cy="0"/>
        </a:xfrm>
        <a:prstGeom xmlns:a="http://schemas.openxmlformats.org/drawingml/2006/main" prst="line">
          <a:avLst/>
        </a:prstGeom>
        <a:ln xmlns:a="http://schemas.openxmlformats.org/drawingml/2006/main" w="190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C74B7B-5485-4335-95CE-5D42D88FF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1557</Words>
  <Characters>8875</Characters>
  <Application>Microsoft Office Word</Application>
  <DocSecurity>0</DocSecurity>
  <Lines>73</Lines>
  <Paragraphs>20</Paragraphs>
  <ScaleCrop>false</ScaleCrop>
  <Company>Lenovo</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whj</dc:creator>
  <cp:lastModifiedBy>ZW</cp:lastModifiedBy>
  <cp:revision>8</cp:revision>
  <cp:lastPrinted>2020-04-08T06:40:00Z</cp:lastPrinted>
  <dcterms:created xsi:type="dcterms:W3CDTF">2020-04-08T03:34:00Z</dcterms:created>
  <dcterms:modified xsi:type="dcterms:W3CDTF">2020-04-20T02:21:00Z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